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7A" w:rsidRPr="000069AC" w:rsidRDefault="00661C9F" w:rsidP="00E17ED4">
      <w:pPr>
        <w:jc w:val="center"/>
        <w:rPr>
          <w:rFonts w:cstheme="minorHAnsi"/>
          <w:b/>
          <w:lang w:val="en-US"/>
        </w:rPr>
      </w:pPr>
      <w:r w:rsidRPr="000069AC">
        <w:rPr>
          <w:rFonts w:cstheme="minorHAnsi"/>
          <w:b/>
          <w:lang w:val="en-US"/>
        </w:rPr>
        <w:t>BEHAVIORAL ECONOMICS</w:t>
      </w:r>
    </w:p>
    <w:p w:rsidR="003E4718" w:rsidRDefault="003E4718" w:rsidP="003E4718">
      <w:pPr>
        <w:spacing w:after="0" w:line="240" w:lineRule="auto"/>
        <w:rPr>
          <w:lang w:val="en-US"/>
        </w:rPr>
      </w:pPr>
      <w:r>
        <w:rPr>
          <w:lang w:val="en-US"/>
        </w:rPr>
        <w:t>Instructor: Yusuf Emre Akgündüz (FASS Room 2017)</w:t>
      </w:r>
    </w:p>
    <w:p w:rsidR="003E4718" w:rsidRDefault="003E4718" w:rsidP="003E4718">
      <w:pPr>
        <w:spacing w:after="0" w:line="240" w:lineRule="auto"/>
        <w:rPr>
          <w:lang w:val="en-US"/>
        </w:rPr>
      </w:pPr>
      <w:r>
        <w:rPr>
          <w:lang w:val="en-US"/>
        </w:rPr>
        <w:t xml:space="preserve">Class hours: </w:t>
      </w:r>
      <w:r w:rsidR="00E561E0">
        <w:rPr>
          <w:lang w:val="en-US"/>
        </w:rPr>
        <w:t>Tuesday</w:t>
      </w:r>
      <w:r>
        <w:rPr>
          <w:lang w:val="en-US"/>
        </w:rPr>
        <w:t xml:space="preserve"> </w:t>
      </w:r>
      <w:r w:rsidR="00E561E0">
        <w:rPr>
          <w:lang w:val="en-US"/>
        </w:rPr>
        <w:t>14</w:t>
      </w:r>
      <w:r>
        <w:rPr>
          <w:lang w:val="en-US"/>
        </w:rPr>
        <w:t xml:space="preserve">:40 – </w:t>
      </w:r>
      <w:r w:rsidR="00E561E0">
        <w:rPr>
          <w:lang w:val="en-US"/>
        </w:rPr>
        <w:t>1</w:t>
      </w:r>
      <w:r w:rsidR="006C7DC5">
        <w:rPr>
          <w:lang w:val="en-US"/>
        </w:rPr>
        <w:t>5</w:t>
      </w:r>
      <w:r w:rsidR="00E561E0">
        <w:rPr>
          <w:lang w:val="en-US"/>
        </w:rPr>
        <w:t>:30 and Thursday</w:t>
      </w:r>
      <w:r>
        <w:rPr>
          <w:lang w:val="en-US"/>
        </w:rPr>
        <w:t xml:space="preserve"> </w:t>
      </w:r>
      <w:r w:rsidR="00541924">
        <w:rPr>
          <w:lang w:val="en-US"/>
        </w:rPr>
        <w:t>10</w:t>
      </w:r>
      <w:r w:rsidR="006C7DC5">
        <w:rPr>
          <w:lang w:val="en-US"/>
        </w:rPr>
        <w:t>:40</w:t>
      </w:r>
      <w:r>
        <w:rPr>
          <w:lang w:val="en-US"/>
        </w:rPr>
        <w:t xml:space="preserve"> – 1</w:t>
      </w:r>
      <w:r w:rsidR="006C7DC5">
        <w:rPr>
          <w:lang w:val="en-US"/>
        </w:rPr>
        <w:t>2</w:t>
      </w:r>
      <w:r>
        <w:rPr>
          <w:lang w:val="en-US"/>
        </w:rPr>
        <w:t xml:space="preserve">:30 </w:t>
      </w:r>
    </w:p>
    <w:p w:rsidR="003E4718" w:rsidRDefault="00E561E0" w:rsidP="003E4718">
      <w:pPr>
        <w:spacing w:after="0" w:line="240" w:lineRule="auto"/>
        <w:rPr>
          <w:lang w:val="en-US"/>
        </w:rPr>
      </w:pPr>
      <w:r>
        <w:rPr>
          <w:lang w:val="en-US"/>
        </w:rPr>
        <w:t>Office hours: Set up online meetings through e-mail (usually on Wednesdays)</w:t>
      </w:r>
      <w:r w:rsidR="003E4718">
        <w:rPr>
          <w:lang w:val="en-US"/>
        </w:rPr>
        <w:t xml:space="preserve"> </w:t>
      </w:r>
    </w:p>
    <w:p w:rsidR="003E4718" w:rsidRDefault="003E4718" w:rsidP="003E4718">
      <w:pPr>
        <w:spacing w:after="0" w:line="240" w:lineRule="auto"/>
        <w:rPr>
          <w:lang w:val="en-US"/>
        </w:rPr>
      </w:pPr>
      <w:r>
        <w:rPr>
          <w:lang w:val="en-US"/>
        </w:rPr>
        <w:t>Location: FASS 1101</w:t>
      </w:r>
    </w:p>
    <w:p w:rsidR="003E4718" w:rsidRDefault="003E4718" w:rsidP="003E4718">
      <w:pPr>
        <w:spacing w:after="0" w:line="240" w:lineRule="auto"/>
        <w:rPr>
          <w:lang w:val="en-US"/>
        </w:rPr>
      </w:pPr>
      <w:r>
        <w:rPr>
          <w:lang w:val="en-US"/>
        </w:rPr>
        <w:t xml:space="preserve">Examinations: During class on </w:t>
      </w:r>
      <w:r w:rsidR="00E561E0">
        <w:rPr>
          <w:lang w:val="en-US"/>
        </w:rPr>
        <w:t xml:space="preserve">Thursdays </w:t>
      </w:r>
      <w:r>
        <w:rPr>
          <w:lang w:val="en-US"/>
        </w:rPr>
        <w:t xml:space="preserve">Week </w:t>
      </w:r>
      <w:r w:rsidR="00E561E0">
        <w:rPr>
          <w:lang w:val="en-US"/>
        </w:rPr>
        <w:t>8 and Week 14</w:t>
      </w:r>
    </w:p>
    <w:p w:rsidR="003E4718" w:rsidRDefault="003E4718">
      <w:pPr>
        <w:rPr>
          <w:rFonts w:cstheme="minorHAnsi"/>
          <w:b/>
          <w:lang w:val="en-US"/>
        </w:rPr>
      </w:pPr>
    </w:p>
    <w:p w:rsidR="00E17ED4" w:rsidRPr="000069AC" w:rsidRDefault="00E17ED4">
      <w:pPr>
        <w:rPr>
          <w:rFonts w:cstheme="minorHAnsi"/>
          <w:b/>
          <w:lang w:val="en-US"/>
        </w:rPr>
      </w:pPr>
      <w:r w:rsidRPr="000069AC">
        <w:rPr>
          <w:rFonts w:cstheme="minorHAnsi"/>
          <w:b/>
          <w:lang w:val="en-US"/>
        </w:rPr>
        <w:t>Course Content</w:t>
      </w:r>
    </w:p>
    <w:p w:rsidR="00661C9F" w:rsidRPr="000069AC" w:rsidRDefault="00661C9F" w:rsidP="00813B2B">
      <w:pPr>
        <w:jc w:val="both"/>
        <w:rPr>
          <w:rFonts w:cstheme="minorHAnsi"/>
          <w:lang w:val="en-US"/>
        </w:rPr>
      </w:pPr>
      <w:r w:rsidRPr="000069AC">
        <w:rPr>
          <w:rFonts w:cstheme="minorHAnsi"/>
          <w:lang w:val="en-US"/>
        </w:rPr>
        <w:t xml:space="preserve">This course aims to </w:t>
      </w:r>
      <w:r w:rsidR="00E561E0" w:rsidRPr="000069AC">
        <w:rPr>
          <w:rFonts w:cstheme="minorHAnsi"/>
          <w:lang w:val="en-US"/>
        </w:rPr>
        <w:t>introduce</w:t>
      </w:r>
      <w:r w:rsidRPr="000069AC">
        <w:rPr>
          <w:rFonts w:cstheme="minorHAnsi"/>
          <w:lang w:val="en-US"/>
        </w:rPr>
        <w:t xml:space="preserve"> the field of behavioral economics. Behavioral economics has garnered s</w:t>
      </w:r>
      <w:r w:rsidR="00BE0601" w:rsidRPr="000069AC">
        <w:rPr>
          <w:rFonts w:cstheme="minorHAnsi"/>
          <w:lang w:val="en-US"/>
        </w:rPr>
        <w:t xml:space="preserve">ignificant attention as a field by </w:t>
      </w:r>
      <w:r w:rsidRPr="000069AC">
        <w:rPr>
          <w:rFonts w:cstheme="minorHAnsi"/>
          <w:lang w:val="en-US"/>
        </w:rPr>
        <w:t>adapting the standard economic f</w:t>
      </w:r>
      <w:r w:rsidR="00C072DD">
        <w:rPr>
          <w:rFonts w:cstheme="minorHAnsi"/>
          <w:lang w:val="en-US"/>
        </w:rPr>
        <w:t xml:space="preserve">ramework to better fit empirical findings </w:t>
      </w:r>
      <w:r w:rsidRPr="000069AC">
        <w:rPr>
          <w:rFonts w:cstheme="minorHAnsi"/>
          <w:lang w:val="en-US"/>
        </w:rPr>
        <w:t>using insights from psychology. The course o</w:t>
      </w:r>
      <w:r w:rsidR="00541924">
        <w:rPr>
          <w:rFonts w:cstheme="minorHAnsi"/>
          <w:lang w:val="en-US"/>
        </w:rPr>
        <w:t xml:space="preserve">utline is designed to provide a </w:t>
      </w:r>
      <w:r w:rsidRPr="000069AC">
        <w:rPr>
          <w:rFonts w:cstheme="minorHAnsi"/>
          <w:lang w:val="en-US"/>
        </w:rPr>
        <w:t xml:space="preserve">general introduction to the four main subjects in behavioral economics, namely: reference dependence, heuristics, state-dependent preferences (i.e. habit formation) and social preferences. </w:t>
      </w:r>
      <w:r w:rsidR="00E36EA1" w:rsidRPr="000069AC">
        <w:rPr>
          <w:rFonts w:cstheme="minorHAnsi"/>
          <w:lang w:val="en-US"/>
        </w:rPr>
        <w:t xml:space="preserve">We will conclude the course with several applications of behavioral economics in labor markets and the measurement of subjective well-being. </w:t>
      </w:r>
    </w:p>
    <w:p w:rsidR="00663E32" w:rsidRDefault="00661C9F" w:rsidP="00813B2B">
      <w:pPr>
        <w:jc w:val="both"/>
        <w:rPr>
          <w:rFonts w:cstheme="minorHAnsi"/>
          <w:lang w:val="en-US"/>
        </w:rPr>
      </w:pPr>
      <w:r w:rsidRPr="000069AC">
        <w:rPr>
          <w:rFonts w:cstheme="minorHAnsi"/>
          <w:lang w:val="en-US"/>
        </w:rPr>
        <w:tab/>
        <w:t>The course does require some pre-knowledge of microeconomics</w:t>
      </w:r>
      <w:r w:rsidR="00C072DD">
        <w:rPr>
          <w:rFonts w:cstheme="minorHAnsi"/>
          <w:lang w:val="en-US"/>
        </w:rPr>
        <w:t xml:space="preserve"> and game theory</w:t>
      </w:r>
      <w:r w:rsidRPr="000069AC">
        <w:rPr>
          <w:rFonts w:cstheme="minorHAnsi"/>
          <w:lang w:val="en-US"/>
        </w:rPr>
        <w:t xml:space="preserve">. </w:t>
      </w:r>
      <w:r w:rsidR="00C072DD">
        <w:rPr>
          <w:rFonts w:cstheme="minorHAnsi"/>
          <w:lang w:val="en-US"/>
        </w:rPr>
        <w:t>Depending on demand, t</w:t>
      </w:r>
      <w:r w:rsidRPr="000069AC">
        <w:rPr>
          <w:rFonts w:cstheme="minorHAnsi"/>
          <w:lang w:val="en-US"/>
        </w:rPr>
        <w:t xml:space="preserve">here </w:t>
      </w:r>
      <w:r w:rsidR="00C072DD">
        <w:rPr>
          <w:rFonts w:cstheme="minorHAnsi"/>
          <w:lang w:val="en-US"/>
        </w:rPr>
        <w:t>may</w:t>
      </w:r>
      <w:r w:rsidRPr="000069AC">
        <w:rPr>
          <w:rFonts w:cstheme="minorHAnsi"/>
          <w:lang w:val="en-US"/>
        </w:rPr>
        <w:t xml:space="preserve"> be refreshers about the</w:t>
      </w:r>
      <w:r w:rsidR="00E317A1" w:rsidRPr="000069AC">
        <w:rPr>
          <w:rFonts w:cstheme="minorHAnsi"/>
          <w:lang w:val="en-US"/>
        </w:rPr>
        <w:t xml:space="preserve"> required background knowledge during the appropriate weeks. </w:t>
      </w:r>
    </w:p>
    <w:p w:rsidR="00E561E0" w:rsidRPr="00E561E0" w:rsidRDefault="00E561E0" w:rsidP="00813B2B">
      <w:pPr>
        <w:jc w:val="both"/>
        <w:rPr>
          <w:rFonts w:cstheme="minorHAnsi"/>
          <w:lang w:val="en-US"/>
        </w:rPr>
      </w:pPr>
      <w:r>
        <w:rPr>
          <w:rFonts w:cstheme="minorHAnsi"/>
          <w:b/>
          <w:lang w:val="en-US"/>
        </w:rPr>
        <w:t xml:space="preserve">Important: </w:t>
      </w:r>
      <w:r>
        <w:rPr>
          <w:rFonts w:cstheme="minorHAnsi"/>
          <w:lang w:val="en-US"/>
        </w:rPr>
        <w:t>I will generally be physically in class to give the lectures, depending on the course of the pandemic, we may do some of the classes completely online. For this semester, please keep good track of the SUCOURSE announcements tab, I will provide any updates to the scheduling there.</w:t>
      </w:r>
    </w:p>
    <w:p w:rsidR="00EE27B8" w:rsidRPr="000069AC" w:rsidRDefault="00920AED" w:rsidP="00EE27B8">
      <w:pPr>
        <w:spacing w:after="0" w:line="240" w:lineRule="auto"/>
        <w:rPr>
          <w:rFonts w:eastAsia="Times New Roman" w:cstheme="minorHAnsi"/>
          <w:lang w:eastAsia="tr-TR"/>
        </w:rPr>
      </w:pPr>
      <w:r>
        <w:rPr>
          <w:rFonts w:cstheme="minorHAnsi"/>
          <w:b/>
          <w:lang w:val="en-US"/>
        </w:rPr>
        <w:t>Reading</w:t>
      </w:r>
      <w:r w:rsidR="00E17ED4" w:rsidRPr="000069AC">
        <w:rPr>
          <w:rFonts w:cstheme="minorHAnsi"/>
          <w:b/>
          <w:lang w:val="en-US"/>
        </w:rPr>
        <w:t xml:space="preserve">: </w:t>
      </w:r>
    </w:p>
    <w:p w:rsidR="00A02291" w:rsidRDefault="00A02291" w:rsidP="00663E32">
      <w:pPr>
        <w:jc w:val="both"/>
        <w:rPr>
          <w:rFonts w:cstheme="minorHAnsi"/>
          <w:lang w:val="en-US"/>
        </w:rPr>
      </w:pPr>
      <w:r w:rsidRPr="000069AC">
        <w:rPr>
          <w:rFonts w:cstheme="minorHAnsi"/>
          <w:lang w:val="en-US"/>
        </w:rPr>
        <w:t>There</w:t>
      </w:r>
      <w:r w:rsidR="00C072DD">
        <w:rPr>
          <w:rFonts w:cstheme="minorHAnsi"/>
          <w:lang w:val="en-US"/>
        </w:rPr>
        <w:t xml:space="preserve"> is a considerable reading list, </w:t>
      </w:r>
      <w:r w:rsidRPr="000069AC">
        <w:rPr>
          <w:rFonts w:cstheme="minorHAnsi"/>
          <w:lang w:val="en-US"/>
        </w:rPr>
        <w:t>but it is more important that you understand the basic concepts</w:t>
      </w:r>
      <w:r w:rsidR="000069AC">
        <w:rPr>
          <w:rFonts w:cstheme="minorHAnsi"/>
          <w:lang w:val="en-US"/>
        </w:rPr>
        <w:t xml:space="preserve"> rather than read through each text carefully</w:t>
      </w:r>
      <w:r w:rsidRPr="000069AC">
        <w:rPr>
          <w:rFonts w:cstheme="minorHAnsi"/>
          <w:lang w:val="en-US"/>
        </w:rPr>
        <w:t xml:space="preserve">. The </w:t>
      </w:r>
      <w:r w:rsidR="00920AED">
        <w:rPr>
          <w:rFonts w:cstheme="minorHAnsi"/>
          <w:lang w:val="en-US"/>
        </w:rPr>
        <w:t>books</w:t>
      </w:r>
      <w:r w:rsidRPr="000069AC">
        <w:rPr>
          <w:rFonts w:cstheme="minorHAnsi"/>
          <w:lang w:val="en-US"/>
        </w:rPr>
        <w:t xml:space="preserve"> </w:t>
      </w:r>
      <w:r w:rsidR="00F50550">
        <w:rPr>
          <w:rFonts w:cstheme="minorHAnsi"/>
          <w:lang w:val="en-US"/>
        </w:rPr>
        <w:t>below can s</w:t>
      </w:r>
      <w:r w:rsidR="0072505B">
        <w:rPr>
          <w:rFonts w:cstheme="minorHAnsi"/>
          <w:lang w:val="en-US"/>
        </w:rPr>
        <w:t>erve as</w:t>
      </w:r>
      <w:r w:rsidR="00920AED">
        <w:rPr>
          <w:rFonts w:cstheme="minorHAnsi"/>
          <w:lang w:val="en-US"/>
        </w:rPr>
        <w:t xml:space="preserve"> reference point</w:t>
      </w:r>
      <w:r w:rsidR="0072505B">
        <w:rPr>
          <w:rFonts w:cstheme="minorHAnsi"/>
          <w:lang w:val="en-US"/>
        </w:rPr>
        <w:t>s</w:t>
      </w:r>
      <w:r w:rsidR="00920AED">
        <w:rPr>
          <w:rFonts w:cstheme="minorHAnsi"/>
          <w:lang w:val="en-US"/>
        </w:rPr>
        <w:t xml:space="preserve"> but are</w:t>
      </w:r>
      <w:r w:rsidR="00F50550">
        <w:rPr>
          <w:rFonts w:cstheme="minorHAnsi"/>
          <w:lang w:val="en-US"/>
        </w:rPr>
        <w:t xml:space="preserve"> optional.</w:t>
      </w:r>
      <w:r w:rsidR="00D50D15">
        <w:rPr>
          <w:rFonts w:cstheme="minorHAnsi"/>
          <w:lang w:val="en-US"/>
        </w:rPr>
        <w:t xml:space="preserve"> </w:t>
      </w:r>
      <w:r w:rsidR="005D7B89">
        <w:rPr>
          <w:rFonts w:cstheme="minorHAnsi"/>
          <w:lang w:val="en-US"/>
        </w:rPr>
        <w:t>For each part, I noted the corresponding chapter in the Cartwright book in the course contents below.</w:t>
      </w:r>
    </w:p>
    <w:p w:rsidR="00F50550" w:rsidRDefault="00F50550" w:rsidP="00F50550">
      <w:pPr>
        <w:spacing w:after="0" w:line="240" w:lineRule="auto"/>
        <w:rPr>
          <w:rFonts w:eastAsia="Times New Roman" w:cstheme="minorHAnsi"/>
          <w:lang w:eastAsia="tr-TR"/>
        </w:rPr>
      </w:pPr>
      <w:r w:rsidRPr="000069AC">
        <w:rPr>
          <w:rFonts w:eastAsia="Times New Roman" w:cstheme="minorHAnsi"/>
          <w:lang w:eastAsia="tr-TR"/>
        </w:rPr>
        <w:t xml:space="preserve">Cartwright, Edward. </w:t>
      </w:r>
      <w:r w:rsidRPr="000069AC">
        <w:rPr>
          <w:rFonts w:eastAsia="Times New Roman" w:cstheme="minorHAnsi"/>
          <w:i/>
          <w:iCs/>
          <w:lang w:eastAsia="tr-TR"/>
        </w:rPr>
        <w:t>Behavioral economics</w:t>
      </w:r>
      <w:r w:rsidRPr="000069AC">
        <w:rPr>
          <w:rFonts w:eastAsia="Times New Roman" w:cstheme="minorHAnsi"/>
          <w:lang w:eastAsia="tr-TR"/>
        </w:rPr>
        <w:t>. Routledge, 2018.</w:t>
      </w:r>
    </w:p>
    <w:p w:rsidR="00F50550" w:rsidRDefault="00920AED" w:rsidP="00D50D15">
      <w:pPr>
        <w:spacing w:after="0" w:line="240" w:lineRule="auto"/>
        <w:rPr>
          <w:rFonts w:eastAsia="Times New Roman" w:cstheme="minorHAnsi"/>
          <w:lang w:eastAsia="tr-TR"/>
        </w:rPr>
      </w:pPr>
      <w:r>
        <w:rPr>
          <w:rFonts w:eastAsia="Times New Roman" w:cstheme="minorHAnsi"/>
          <w:lang w:eastAsia="tr-TR"/>
        </w:rPr>
        <w:t>Kahneman, Daniel</w:t>
      </w:r>
      <w:r w:rsidRPr="00920AED">
        <w:rPr>
          <w:rFonts w:eastAsia="Times New Roman" w:cstheme="minorHAnsi"/>
          <w:lang w:eastAsia="tr-TR"/>
        </w:rPr>
        <w:t xml:space="preserve">. </w:t>
      </w:r>
      <w:r w:rsidRPr="00920AED">
        <w:rPr>
          <w:rFonts w:eastAsia="Times New Roman" w:cstheme="minorHAnsi"/>
          <w:i/>
          <w:iCs/>
          <w:lang w:eastAsia="tr-TR"/>
        </w:rPr>
        <w:t>Thinking, fast and slow</w:t>
      </w:r>
      <w:r>
        <w:rPr>
          <w:rFonts w:eastAsia="Times New Roman" w:cstheme="minorHAnsi"/>
          <w:lang w:eastAsia="tr-TR"/>
        </w:rPr>
        <w:t>. Macmillan, 2011.</w:t>
      </w:r>
      <w:r w:rsidRPr="00920AED">
        <w:rPr>
          <w:rFonts w:eastAsia="Times New Roman" w:cstheme="minorHAnsi"/>
          <w:lang w:eastAsia="tr-TR"/>
        </w:rPr>
        <w:t xml:space="preserve"> </w:t>
      </w:r>
    </w:p>
    <w:p w:rsidR="00D50D15" w:rsidRPr="00D50D15" w:rsidRDefault="00D50D15" w:rsidP="00D50D15">
      <w:pPr>
        <w:spacing w:after="0" w:line="240" w:lineRule="auto"/>
        <w:rPr>
          <w:rFonts w:eastAsia="Times New Roman" w:cstheme="minorHAnsi"/>
          <w:lang w:eastAsia="tr-TR"/>
        </w:rPr>
      </w:pPr>
    </w:p>
    <w:p w:rsidR="00813B2B" w:rsidRPr="000069AC" w:rsidRDefault="00813B2B" w:rsidP="00E17ED4">
      <w:pPr>
        <w:rPr>
          <w:rFonts w:cstheme="minorHAnsi"/>
          <w:b/>
          <w:lang w:val="en-US"/>
        </w:rPr>
      </w:pPr>
      <w:r w:rsidRPr="000069AC">
        <w:rPr>
          <w:rFonts w:cstheme="minorHAnsi"/>
          <w:b/>
          <w:lang w:val="en-US"/>
        </w:rPr>
        <w:t>Grading:</w:t>
      </w:r>
    </w:p>
    <w:p w:rsidR="00813B2B" w:rsidRPr="000069AC" w:rsidRDefault="00E317A1" w:rsidP="00813B2B">
      <w:pPr>
        <w:spacing w:after="0"/>
        <w:rPr>
          <w:rFonts w:cstheme="minorHAnsi"/>
          <w:lang w:val="en-US"/>
        </w:rPr>
      </w:pPr>
      <w:r w:rsidRPr="000069AC">
        <w:rPr>
          <w:rFonts w:cstheme="minorHAnsi"/>
          <w:lang w:val="en-US"/>
        </w:rPr>
        <w:t>Midterm exam (</w:t>
      </w:r>
      <w:r w:rsidR="00541924">
        <w:rPr>
          <w:rFonts w:cstheme="minorHAnsi"/>
          <w:lang w:val="en-US"/>
        </w:rPr>
        <w:t>30</w:t>
      </w:r>
      <w:r w:rsidR="00813B2B" w:rsidRPr="000069AC">
        <w:rPr>
          <w:rFonts w:cstheme="minorHAnsi"/>
          <w:lang w:val="en-US"/>
        </w:rPr>
        <w:t>%)</w:t>
      </w:r>
    </w:p>
    <w:p w:rsidR="00813B2B" w:rsidRPr="000069AC" w:rsidRDefault="00E317A1" w:rsidP="00813B2B">
      <w:pPr>
        <w:spacing w:after="0"/>
        <w:rPr>
          <w:rFonts w:cstheme="minorHAnsi"/>
          <w:lang w:val="en-US"/>
        </w:rPr>
      </w:pPr>
      <w:r w:rsidRPr="000069AC">
        <w:rPr>
          <w:rFonts w:cstheme="minorHAnsi"/>
          <w:lang w:val="en-US"/>
        </w:rPr>
        <w:t>Final exam (</w:t>
      </w:r>
      <w:r w:rsidR="00541924">
        <w:rPr>
          <w:rFonts w:cstheme="minorHAnsi"/>
          <w:lang w:val="en-US"/>
        </w:rPr>
        <w:t>30</w:t>
      </w:r>
      <w:r w:rsidR="00813B2B" w:rsidRPr="000069AC">
        <w:rPr>
          <w:rFonts w:cstheme="minorHAnsi"/>
          <w:lang w:val="en-US"/>
        </w:rPr>
        <w:t>%)</w:t>
      </w:r>
    </w:p>
    <w:p w:rsidR="00813B2B" w:rsidRDefault="00F539AE" w:rsidP="00813B2B">
      <w:pPr>
        <w:spacing w:after="0"/>
        <w:rPr>
          <w:rFonts w:cstheme="minorHAnsi"/>
          <w:lang w:val="en-US"/>
        </w:rPr>
      </w:pPr>
      <w:r>
        <w:rPr>
          <w:rFonts w:cstheme="minorHAnsi"/>
          <w:lang w:val="en-US"/>
        </w:rPr>
        <w:t>Quizzes</w:t>
      </w:r>
      <w:r w:rsidR="00201582">
        <w:rPr>
          <w:rFonts w:cstheme="minorHAnsi"/>
          <w:lang w:val="en-US"/>
        </w:rPr>
        <w:t xml:space="preserve"> </w:t>
      </w:r>
      <w:r w:rsidR="00813B2B" w:rsidRPr="000069AC">
        <w:rPr>
          <w:rFonts w:cstheme="minorHAnsi"/>
          <w:lang w:val="en-US"/>
        </w:rPr>
        <w:t>(20%)</w:t>
      </w:r>
    </w:p>
    <w:p w:rsidR="00541924" w:rsidRPr="000069AC" w:rsidRDefault="00541924" w:rsidP="00813B2B">
      <w:pPr>
        <w:spacing w:after="0"/>
        <w:rPr>
          <w:rFonts w:cstheme="minorHAnsi"/>
          <w:lang w:val="en-US"/>
        </w:rPr>
      </w:pPr>
      <w:r>
        <w:rPr>
          <w:rFonts w:cstheme="minorHAnsi"/>
          <w:lang w:val="en-US"/>
        </w:rPr>
        <w:t>Assignment (20%)</w:t>
      </w:r>
    </w:p>
    <w:p w:rsidR="00813B2B" w:rsidRPr="000069AC" w:rsidRDefault="00813B2B" w:rsidP="00813B2B">
      <w:pPr>
        <w:spacing w:after="0"/>
        <w:rPr>
          <w:rFonts w:cstheme="minorHAnsi"/>
          <w:lang w:val="en-US"/>
        </w:rPr>
      </w:pPr>
    </w:p>
    <w:p w:rsidR="00813B2B" w:rsidRPr="000069AC" w:rsidRDefault="00813B2B" w:rsidP="00813B2B">
      <w:pPr>
        <w:spacing w:after="0"/>
        <w:jc w:val="both"/>
        <w:rPr>
          <w:rFonts w:cstheme="minorHAnsi"/>
          <w:lang w:val="en-US"/>
        </w:rPr>
      </w:pPr>
      <w:r w:rsidRPr="000069AC">
        <w:rPr>
          <w:rFonts w:cstheme="minorHAnsi"/>
          <w:lang w:val="en-US"/>
        </w:rPr>
        <w:t xml:space="preserve">The final exam </w:t>
      </w:r>
      <w:r w:rsidR="00597D8C" w:rsidRPr="000069AC">
        <w:rPr>
          <w:rFonts w:cstheme="minorHAnsi"/>
          <w:lang w:val="en-US"/>
        </w:rPr>
        <w:t>will focus on the second half of the course</w:t>
      </w:r>
      <w:r w:rsidRPr="000069AC">
        <w:rPr>
          <w:rFonts w:cstheme="minorHAnsi"/>
          <w:lang w:val="en-US"/>
        </w:rPr>
        <w:t xml:space="preserve">. Make-up exams are possible if you have a </w:t>
      </w:r>
      <w:r w:rsidR="00DC6794" w:rsidRPr="000069AC">
        <w:rPr>
          <w:rFonts w:cstheme="minorHAnsi"/>
          <w:lang w:val="en-US"/>
        </w:rPr>
        <w:t>valid excuse</w:t>
      </w:r>
      <w:r w:rsidRPr="000069AC">
        <w:rPr>
          <w:rFonts w:cstheme="minorHAnsi"/>
          <w:lang w:val="en-US"/>
        </w:rPr>
        <w:t xml:space="preserve">. </w:t>
      </w:r>
      <w:r w:rsidR="00E561E0">
        <w:rPr>
          <w:rFonts w:cstheme="minorHAnsi"/>
          <w:lang w:val="en-US"/>
        </w:rPr>
        <w:t xml:space="preserve">I plan to make the exams in class over Google Meet or Zoom. </w:t>
      </w:r>
      <w:r w:rsidR="00541924">
        <w:rPr>
          <w:rFonts w:cstheme="minorHAnsi"/>
          <w:lang w:val="en-US"/>
        </w:rPr>
        <w:t>Quizzes</w:t>
      </w:r>
      <w:r w:rsidRPr="000069AC">
        <w:rPr>
          <w:rFonts w:cstheme="minorHAnsi"/>
          <w:lang w:val="en-US"/>
        </w:rPr>
        <w:t xml:space="preserve"> will be given in class </w:t>
      </w:r>
      <w:r w:rsidR="00E561E0">
        <w:rPr>
          <w:rFonts w:cstheme="minorHAnsi"/>
          <w:lang w:val="en-US"/>
        </w:rPr>
        <w:t xml:space="preserve">on Tuesday and </w:t>
      </w:r>
      <w:r w:rsidR="00541924">
        <w:rPr>
          <w:rFonts w:cstheme="minorHAnsi"/>
          <w:lang w:val="en-US"/>
        </w:rPr>
        <w:t xml:space="preserve">will be relatively short. </w:t>
      </w:r>
      <w:r w:rsidR="00E561E0">
        <w:rPr>
          <w:rFonts w:cstheme="minorHAnsi"/>
          <w:lang w:val="en-US"/>
        </w:rPr>
        <w:t>They</w:t>
      </w:r>
      <w:r w:rsidRPr="000069AC">
        <w:rPr>
          <w:rFonts w:cstheme="minorHAnsi"/>
          <w:lang w:val="en-US"/>
        </w:rPr>
        <w:t xml:space="preserve"> </w:t>
      </w:r>
      <w:r w:rsidR="00294660">
        <w:rPr>
          <w:rFonts w:cstheme="minorHAnsi"/>
          <w:lang w:val="en-US"/>
        </w:rPr>
        <w:t>aim to</w:t>
      </w:r>
      <w:r w:rsidR="00201582">
        <w:rPr>
          <w:rFonts w:cstheme="minorHAnsi"/>
          <w:lang w:val="en-US"/>
        </w:rPr>
        <w:t xml:space="preserve"> measure attentio</w:t>
      </w:r>
      <w:bookmarkStart w:id="0" w:name="_GoBack"/>
      <w:bookmarkEnd w:id="0"/>
      <w:r w:rsidR="00201582">
        <w:rPr>
          <w:rFonts w:cstheme="minorHAnsi"/>
          <w:lang w:val="en-US"/>
        </w:rPr>
        <w:t>n rather than being difficult</w:t>
      </w:r>
      <w:r w:rsidRPr="000069AC">
        <w:rPr>
          <w:rFonts w:cstheme="minorHAnsi"/>
          <w:lang w:val="en-US"/>
        </w:rPr>
        <w:t xml:space="preserve">. </w:t>
      </w:r>
      <w:r w:rsidR="00541924">
        <w:rPr>
          <w:rFonts w:cstheme="minorHAnsi"/>
          <w:lang w:val="en-US"/>
        </w:rPr>
        <w:t>There will be an assignment announcement in week 8 (after mid-term), where you will be required to write a few pages where you either discuss an article or come up with suggestions on how to test various behavioral economics concepts.</w:t>
      </w:r>
      <w:r w:rsidR="00E561E0">
        <w:rPr>
          <w:rFonts w:cstheme="minorHAnsi"/>
          <w:lang w:val="en-US"/>
        </w:rPr>
        <w:t xml:space="preserve"> I will use the standard SU categorical grading scheme.</w:t>
      </w:r>
    </w:p>
    <w:p w:rsidR="00813B2B" w:rsidRDefault="00813B2B" w:rsidP="00813B2B">
      <w:pPr>
        <w:spacing w:after="0"/>
        <w:rPr>
          <w:rFonts w:cstheme="minorHAnsi"/>
          <w:lang w:val="en-US"/>
        </w:rPr>
      </w:pPr>
    </w:p>
    <w:p w:rsidR="00541924" w:rsidRDefault="00541924" w:rsidP="00813B2B">
      <w:pPr>
        <w:spacing w:after="0"/>
        <w:rPr>
          <w:rFonts w:cstheme="minorHAnsi"/>
          <w:lang w:val="en-US"/>
        </w:rPr>
      </w:pPr>
    </w:p>
    <w:p w:rsidR="00541924" w:rsidRPr="000069AC" w:rsidRDefault="00541924" w:rsidP="00813B2B">
      <w:pPr>
        <w:spacing w:after="0"/>
        <w:rPr>
          <w:rFonts w:cstheme="minorHAnsi"/>
          <w:lang w:val="en-US"/>
        </w:rPr>
      </w:pPr>
    </w:p>
    <w:p w:rsidR="00FC6A6A" w:rsidRPr="000069AC" w:rsidRDefault="00FC6A6A" w:rsidP="00E17ED4">
      <w:pPr>
        <w:rPr>
          <w:rFonts w:cstheme="minorHAnsi"/>
          <w:b/>
          <w:lang w:val="en-US"/>
        </w:rPr>
      </w:pPr>
      <w:r w:rsidRPr="000069AC">
        <w:rPr>
          <w:rFonts w:cstheme="minorHAnsi"/>
          <w:b/>
          <w:lang w:val="en-US"/>
        </w:rPr>
        <w:lastRenderedPageBreak/>
        <w:t>Course Outline:</w:t>
      </w:r>
    </w:p>
    <w:p w:rsidR="00FC6A6A" w:rsidRDefault="00FC6A6A" w:rsidP="00E17ED4">
      <w:pPr>
        <w:rPr>
          <w:rFonts w:cstheme="minorHAnsi"/>
          <w:lang w:val="en-US"/>
        </w:rPr>
      </w:pPr>
      <w:r w:rsidRPr="000069AC">
        <w:rPr>
          <w:rFonts w:cstheme="minorHAnsi"/>
          <w:lang w:val="en-US"/>
        </w:rPr>
        <w:t xml:space="preserve">The </w:t>
      </w:r>
      <w:r w:rsidR="008F5E60" w:rsidRPr="000069AC">
        <w:rPr>
          <w:rFonts w:cstheme="minorHAnsi"/>
          <w:lang w:val="en-US"/>
        </w:rPr>
        <w:t>plan below provides a rough outline for the course</w:t>
      </w:r>
      <w:r w:rsidRPr="000069AC">
        <w:rPr>
          <w:rFonts w:cstheme="minorHAnsi"/>
          <w:lang w:val="en-US"/>
        </w:rPr>
        <w:t xml:space="preserve">. Not all </w:t>
      </w:r>
      <w:r w:rsidR="008F5E60" w:rsidRPr="000069AC">
        <w:rPr>
          <w:rFonts w:cstheme="minorHAnsi"/>
          <w:lang w:val="en-US"/>
        </w:rPr>
        <w:t>required readings</w:t>
      </w:r>
      <w:r w:rsidRPr="000069AC">
        <w:rPr>
          <w:rFonts w:cstheme="minorHAnsi"/>
          <w:lang w:val="en-US"/>
        </w:rPr>
        <w:t xml:space="preserve"> will receive the same degree of attention. You will only be responsible for </w:t>
      </w:r>
      <w:r w:rsidR="00C072DD">
        <w:rPr>
          <w:rFonts w:cstheme="minorHAnsi"/>
          <w:lang w:val="en-US"/>
        </w:rPr>
        <w:t>topics</w:t>
      </w:r>
      <w:r w:rsidRPr="000069AC">
        <w:rPr>
          <w:rFonts w:cstheme="minorHAnsi"/>
          <w:lang w:val="en-US"/>
        </w:rPr>
        <w:t xml:space="preserve"> covered in class.</w:t>
      </w:r>
      <w:r w:rsidR="008F5E60" w:rsidRPr="000069AC">
        <w:rPr>
          <w:rFonts w:cstheme="minorHAnsi"/>
          <w:lang w:val="en-US"/>
        </w:rPr>
        <w:t xml:space="preserve"> Lecture slides will be made available each week.</w:t>
      </w:r>
    </w:p>
    <w:p w:rsidR="00F50550" w:rsidRDefault="00F50550" w:rsidP="00E17ED4">
      <w:pPr>
        <w:rPr>
          <w:rFonts w:cstheme="minorHAnsi"/>
          <w:b/>
          <w:lang w:val="en-US"/>
        </w:rPr>
      </w:pPr>
      <w:r>
        <w:rPr>
          <w:rFonts w:cstheme="minorHAnsi"/>
          <w:b/>
          <w:lang w:val="en-US"/>
        </w:rPr>
        <w:t xml:space="preserve">Part 0: Refresher </w:t>
      </w:r>
      <w:r w:rsidR="00A53EBD">
        <w:rPr>
          <w:rFonts w:cstheme="minorHAnsi"/>
          <w:b/>
          <w:lang w:val="en-US"/>
        </w:rPr>
        <w:t>on microeconomics and utility t</w:t>
      </w:r>
      <w:r>
        <w:rPr>
          <w:rFonts w:cstheme="minorHAnsi"/>
          <w:b/>
          <w:lang w:val="en-US"/>
        </w:rPr>
        <w:t>heory</w:t>
      </w:r>
    </w:p>
    <w:p w:rsidR="00F50550" w:rsidRPr="00F50550" w:rsidRDefault="00F50550" w:rsidP="00E17ED4">
      <w:pPr>
        <w:pStyle w:val="ListParagraph"/>
        <w:numPr>
          <w:ilvl w:val="0"/>
          <w:numId w:val="1"/>
        </w:numPr>
        <w:spacing w:after="0" w:line="240" w:lineRule="auto"/>
        <w:rPr>
          <w:rFonts w:eastAsia="Times New Roman" w:cstheme="minorHAnsi"/>
          <w:lang w:eastAsia="tr-TR"/>
        </w:rPr>
      </w:pPr>
      <w:r>
        <w:rPr>
          <w:rFonts w:cstheme="minorHAnsi"/>
          <w:lang w:val="en-US"/>
        </w:rPr>
        <w:t xml:space="preserve">See any microeconomics textbook, i.e. </w:t>
      </w:r>
      <w:r>
        <w:rPr>
          <w:rFonts w:cstheme="minorHAnsi"/>
          <w:i/>
          <w:lang w:val="en-US"/>
        </w:rPr>
        <w:t>Intermediate Microeconomics</w:t>
      </w:r>
      <w:r>
        <w:rPr>
          <w:rFonts w:cstheme="minorHAnsi"/>
          <w:lang w:val="en-US"/>
        </w:rPr>
        <w:t xml:space="preserve"> by Hal R. Varian.</w:t>
      </w:r>
    </w:p>
    <w:p w:rsidR="00F50550" w:rsidRPr="00F50550" w:rsidRDefault="00F50550" w:rsidP="00F50550">
      <w:pPr>
        <w:spacing w:after="0" w:line="240" w:lineRule="auto"/>
        <w:ind w:left="360"/>
        <w:rPr>
          <w:rFonts w:eastAsia="Times New Roman" w:cstheme="minorHAnsi"/>
          <w:lang w:eastAsia="tr-TR"/>
        </w:rPr>
      </w:pPr>
    </w:p>
    <w:p w:rsidR="00FC6A6A" w:rsidRPr="000069AC" w:rsidRDefault="00E36EA1" w:rsidP="00FC6A6A">
      <w:pPr>
        <w:spacing w:after="0" w:line="240" w:lineRule="auto"/>
        <w:rPr>
          <w:rFonts w:cstheme="minorHAnsi"/>
          <w:b/>
          <w:lang w:val="en-US"/>
        </w:rPr>
      </w:pPr>
      <w:r w:rsidRPr="000069AC">
        <w:rPr>
          <w:rFonts w:cstheme="minorHAnsi"/>
          <w:b/>
          <w:lang w:val="en-US"/>
        </w:rPr>
        <w:t>Part</w:t>
      </w:r>
      <w:r w:rsidR="008F5E60" w:rsidRPr="000069AC">
        <w:rPr>
          <w:rFonts w:cstheme="minorHAnsi"/>
          <w:b/>
          <w:lang w:val="en-US"/>
        </w:rPr>
        <w:t xml:space="preserve"> 1: </w:t>
      </w:r>
      <w:r w:rsidR="00597D8C" w:rsidRPr="000069AC">
        <w:rPr>
          <w:rFonts w:cstheme="minorHAnsi"/>
          <w:b/>
          <w:lang w:val="en-US"/>
        </w:rPr>
        <w:t>Introduction to behavioral economics</w:t>
      </w:r>
    </w:p>
    <w:p w:rsidR="005D7B89" w:rsidRPr="005D7B89" w:rsidRDefault="005D7B89" w:rsidP="005D7B89">
      <w:pPr>
        <w:spacing w:after="0" w:line="240" w:lineRule="auto"/>
        <w:rPr>
          <w:rFonts w:eastAsia="Times New Roman" w:cstheme="minorHAnsi"/>
          <w:lang w:eastAsia="tr-TR"/>
        </w:rPr>
      </w:pPr>
    </w:p>
    <w:p w:rsidR="00597D8C" w:rsidRDefault="00597D8C" w:rsidP="00EE27B8">
      <w:pPr>
        <w:pStyle w:val="ListParagraph"/>
        <w:numPr>
          <w:ilvl w:val="0"/>
          <w:numId w:val="1"/>
        </w:numPr>
        <w:spacing w:after="0" w:line="240" w:lineRule="auto"/>
        <w:rPr>
          <w:rFonts w:eastAsia="Times New Roman" w:cstheme="minorHAnsi"/>
          <w:lang w:eastAsia="tr-TR"/>
        </w:rPr>
      </w:pPr>
      <w:r w:rsidRPr="000069AC">
        <w:rPr>
          <w:rFonts w:eastAsia="Times New Roman" w:cstheme="minorHAnsi"/>
          <w:lang w:eastAsia="tr-TR"/>
        </w:rPr>
        <w:t xml:space="preserve">Oster, E., Shoulson, I., &amp; Dorsey, E. (2013). Optimal expectations and limited medical testing: evidence from Huntington disease. </w:t>
      </w:r>
      <w:r w:rsidRPr="000069AC">
        <w:rPr>
          <w:rFonts w:eastAsia="Times New Roman" w:cstheme="minorHAnsi"/>
          <w:i/>
          <w:iCs/>
          <w:lang w:eastAsia="tr-TR"/>
        </w:rPr>
        <w:t>American Economic Review</w:t>
      </w:r>
      <w:r w:rsidRPr="000069AC">
        <w:rPr>
          <w:rFonts w:eastAsia="Times New Roman" w:cstheme="minorHAnsi"/>
          <w:lang w:eastAsia="tr-TR"/>
        </w:rPr>
        <w:t xml:space="preserve">, </w:t>
      </w:r>
      <w:r w:rsidRPr="000069AC">
        <w:rPr>
          <w:rFonts w:eastAsia="Times New Roman" w:cstheme="minorHAnsi"/>
          <w:i/>
          <w:iCs/>
          <w:lang w:eastAsia="tr-TR"/>
        </w:rPr>
        <w:t>103</w:t>
      </w:r>
      <w:r w:rsidRPr="000069AC">
        <w:rPr>
          <w:rFonts w:eastAsia="Times New Roman" w:cstheme="minorHAnsi"/>
          <w:lang w:eastAsia="tr-TR"/>
        </w:rPr>
        <w:t>(2), 804-30.</w:t>
      </w:r>
    </w:p>
    <w:p w:rsidR="00F50550" w:rsidRPr="005D7B89" w:rsidRDefault="00F50550" w:rsidP="00EE27B8">
      <w:pPr>
        <w:pStyle w:val="ListParagraph"/>
        <w:numPr>
          <w:ilvl w:val="0"/>
          <w:numId w:val="1"/>
        </w:numPr>
        <w:spacing w:after="0" w:line="240" w:lineRule="auto"/>
        <w:rPr>
          <w:rFonts w:eastAsia="Times New Roman" w:cstheme="minorHAnsi"/>
          <w:lang w:eastAsia="tr-TR"/>
        </w:rPr>
      </w:pPr>
      <w:r>
        <w:rPr>
          <w:rFonts w:ascii="Arial" w:hAnsi="Arial" w:cs="Arial"/>
          <w:color w:val="222222"/>
          <w:sz w:val="20"/>
          <w:szCs w:val="20"/>
          <w:shd w:val="clear" w:color="auto" w:fill="FFFFFF"/>
        </w:rPr>
        <w:t>Ashraf, N., Camerer, C. F., &amp; Loewenstein, G. (2005). Adam Smith, behavioral economist. </w:t>
      </w:r>
      <w:r>
        <w:rPr>
          <w:rFonts w:ascii="Arial" w:hAnsi="Arial" w:cs="Arial"/>
          <w:i/>
          <w:iCs/>
          <w:color w:val="222222"/>
          <w:sz w:val="20"/>
          <w:szCs w:val="20"/>
          <w:shd w:val="clear" w:color="auto" w:fill="FFFFFF"/>
        </w:rPr>
        <w:t>Journal of Economic Perspectives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(3), 131-145.</w:t>
      </w:r>
    </w:p>
    <w:p w:rsidR="005D7B89" w:rsidRPr="000069AC" w:rsidRDefault="005D7B89" w:rsidP="00EE27B8">
      <w:pPr>
        <w:pStyle w:val="ListParagraph"/>
        <w:numPr>
          <w:ilvl w:val="0"/>
          <w:numId w:val="1"/>
        </w:numPr>
        <w:spacing w:after="0" w:line="240" w:lineRule="auto"/>
        <w:rPr>
          <w:rFonts w:eastAsia="Times New Roman" w:cstheme="minorHAnsi"/>
          <w:lang w:eastAsia="tr-TR"/>
        </w:rPr>
      </w:pPr>
      <w:r>
        <w:rPr>
          <w:rFonts w:eastAsia="Times New Roman" w:cstheme="minorHAnsi"/>
          <w:lang w:eastAsia="tr-TR"/>
        </w:rPr>
        <w:t>Cartwright chapter 1.</w:t>
      </w:r>
    </w:p>
    <w:p w:rsidR="00597D8C" w:rsidRDefault="00597D8C" w:rsidP="00597D8C">
      <w:pPr>
        <w:spacing w:after="0" w:line="240" w:lineRule="auto"/>
        <w:rPr>
          <w:rFonts w:eastAsia="Times New Roman" w:cstheme="minorHAnsi"/>
          <w:lang w:eastAsia="tr-TR"/>
        </w:rPr>
      </w:pPr>
    </w:p>
    <w:p w:rsidR="00F50550" w:rsidRDefault="00F50550" w:rsidP="00597D8C">
      <w:pPr>
        <w:spacing w:after="0" w:line="240" w:lineRule="auto"/>
        <w:rPr>
          <w:rFonts w:eastAsia="Times New Roman" w:cstheme="minorHAnsi"/>
          <w:lang w:eastAsia="tr-TR"/>
        </w:rPr>
      </w:pPr>
    </w:p>
    <w:p w:rsidR="00E17ED4" w:rsidRPr="000069AC" w:rsidRDefault="00E36EA1">
      <w:pPr>
        <w:rPr>
          <w:rFonts w:cstheme="minorHAnsi"/>
          <w:b/>
        </w:rPr>
      </w:pPr>
      <w:r w:rsidRPr="000069AC">
        <w:rPr>
          <w:rFonts w:cstheme="minorHAnsi"/>
          <w:b/>
        </w:rPr>
        <w:t>Part 2</w:t>
      </w:r>
      <w:r w:rsidR="00597D8C" w:rsidRPr="000069AC">
        <w:rPr>
          <w:rFonts w:cstheme="minorHAnsi"/>
          <w:b/>
        </w:rPr>
        <w:t xml:space="preserve">: </w:t>
      </w:r>
      <w:r w:rsidR="00EE27B8" w:rsidRPr="000069AC">
        <w:rPr>
          <w:rFonts w:cstheme="minorHAnsi"/>
          <w:b/>
        </w:rPr>
        <w:t>Prospect theory and reference dependence</w:t>
      </w:r>
    </w:p>
    <w:p w:rsidR="00EE27B8" w:rsidRPr="000069AC" w:rsidRDefault="00F50550" w:rsidP="00EE27B8">
      <w:pPr>
        <w:pStyle w:val="ListParagraph"/>
        <w:numPr>
          <w:ilvl w:val="0"/>
          <w:numId w:val="2"/>
        </w:numPr>
        <w:spacing w:after="0" w:line="240" w:lineRule="auto"/>
        <w:rPr>
          <w:rFonts w:eastAsia="Times New Roman" w:cstheme="minorHAnsi"/>
          <w:lang w:eastAsia="tr-TR"/>
        </w:rPr>
      </w:pPr>
      <w:r>
        <w:rPr>
          <w:rFonts w:eastAsia="Times New Roman" w:cstheme="minorHAnsi"/>
          <w:lang w:eastAsia="tr-TR"/>
        </w:rPr>
        <w:t>Sydnor, J. (2010). (Over) I</w:t>
      </w:r>
      <w:r w:rsidR="00EE27B8" w:rsidRPr="000069AC">
        <w:rPr>
          <w:rFonts w:eastAsia="Times New Roman" w:cstheme="minorHAnsi"/>
          <w:lang w:eastAsia="tr-TR"/>
        </w:rPr>
        <w:t xml:space="preserve">nsuring modest risks. </w:t>
      </w:r>
      <w:r w:rsidR="00EE27B8" w:rsidRPr="000069AC">
        <w:rPr>
          <w:rFonts w:eastAsia="Times New Roman" w:cstheme="minorHAnsi"/>
          <w:i/>
          <w:iCs/>
          <w:lang w:eastAsia="tr-TR"/>
        </w:rPr>
        <w:t>American Economic Journal: Applied Economics</w:t>
      </w:r>
      <w:r w:rsidR="00EE27B8" w:rsidRPr="000069AC">
        <w:rPr>
          <w:rFonts w:eastAsia="Times New Roman" w:cstheme="minorHAnsi"/>
          <w:lang w:eastAsia="tr-TR"/>
        </w:rPr>
        <w:t xml:space="preserve">, </w:t>
      </w:r>
      <w:r w:rsidR="00EE27B8" w:rsidRPr="000069AC">
        <w:rPr>
          <w:rFonts w:eastAsia="Times New Roman" w:cstheme="minorHAnsi"/>
          <w:i/>
          <w:iCs/>
          <w:lang w:eastAsia="tr-TR"/>
        </w:rPr>
        <w:t>2</w:t>
      </w:r>
      <w:r w:rsidR="00EE27B8" w:rsidRPr="000069AC">
        <w:rPr>
          <w:rFonts w:eastAsia="Times New Roman" w:cstheme="minorHAnsi"/>
          <w:lang w:eastAsia="tr-TR"/>
        </w:rPr>
        <w:t>(4), 177-99.</w:t>
      </w:r>
    </w:p>
    <w:p w:rsidR="00EE27B8" w:rsidRDefault="00EE27B8" w:rsidP="00EE27B8">
      <w:pPr>
        <w:pStyle w:val="ListParagraph"/>
        <w:numPr>
          <w:ilvl w:val="0"/>
          <w:numId w:val="2"/>
        </w:numPr>
        <w:spacing w:after="0" w:line="240" w:lineRule="auto"/>
        <w:rPr>
          <w:rFonts w:eastAsia="Times New Roman" w:cstheme="minorHAnsi"/>
          <w:lang w:eastAsia="tr-TR"/>
        </w:rPr>
      </w:pPr>
      <w:r w:rsidRPr="000069AC">
        <w:rPr>
          <w:rFonts w:eastAsia="Times New Roman" w:cstheme="minorHAnsi"/>
          <w:lang w:eastAsia="tr-TR"/>
        </w:rPr>
        <w:t xml:space="preserve">Kahneman, D., &amp; Tversky, A. (1979). Prospect theory: An analysis of decision under risk. </w:t>
      </w:r>
      <w:r w:rsidRPr="000069AC">
        <w:rPr>
          <w:rFonts w:eastAsia="Times New Roman" w:cstheme="minorHAnsi"/>
          <w:i/>
          <w:iCs/>
          <w:lang w:eastAsia="tr-TR"/>
        </w:rPr>
        <w:t>Econometrica</w:t>
      </w:r>
      <w:r w:rsidRPr="000069AC">
        <w:rPr>
          <w:rFonts w:eastAsia="Times New Roman" w:cstheme="minorHAnsi"/>
          <w:lang w:eastAsia="tr-TR"/>
        </w:rPr>
        <w:t xml:space="preserve">, </w:t>
      </w:r>
      <w:r w:rsidRPr="000069AC">
        <w:rPr>
          <w:rFonts w:eastAsia="Times New Roman" w:cstheme="minorHAnsi"/>
          <w:i/>
          <w:iCs/>
          <w:lang w:eastAsia="tr-TR"/>
        </w:rPr>
        <w:t>47</w:t>
      </w:r>
      <w:r w:rsidRPr="000069AC">
        <w:rPr>
          <w:rFonts w:eastAsia="Times New Roman" w:cstheme="minorHAnsi"/>
          <w:lang w:eastAsia="tr-TR"/>
        </w:rPr>
        <w:t>(2), 363-391.</w:t>
      </w:r>
    </w:p>
    <w:p w:rsidR="005D7B89" w:rsidRPr="000069AC" w:rsidRDefault="005D7B89" w:rsidP="00EE27B8">
      <w:pPr>
        <w:pStyle w:val="ListParagraph"/>
        <w:numPr>
          <w:ilvl w:val="0"/>
          <w:numId w:val="2"/>
        </w:numPr>
        <w:spacing w:after="0" w:line="240" w:lineRule="auto"/>
        <w:rPr>
          <w:rFonts w:eastAsia="Times New Roman" w:cstheme="minorHAnsi"/>
          <w:lang w:eastAsia="tr-TR"/>
        </w:rPr>
      </w:pPr>
      <w:r>
        <w:rPr>
          <w:rFonts w:eastAsia="Times New Roman" w:cstheme="minorHAnsi"/>
          <w:lang w:eastAsia="tr-TR"/>
        </w:rPr>
        <w:t>Cartwright chapter 3.</w:t>
      </w:r>
    </w:p>
    <w:p w:rsidR="00597D8C" w:rsidRPr="000069AC" w:rsidRDefault="00597D8C" w:rsidP="00597D8C">
      <w:pPr>
        <w:spacing w:after="0" w:line="240" w:lineRule="auto"/>
        <w:rPr>
          <w:rFonts w:eastAsia="Times New Roman" w:cstheme="minorHAnsi"/>
          <w:lang w:eastAsia="tr-TR"/>
        </w:rPr>
      </w:pPr>
    </w:p>
    <w:p w:rsidR="00597D8C" w:rsidRPr="000069AC" w:rsidRDefault="00E36EA1">
      <w:pPr>
        <w:rPr>
          <w:rFonts w:cstheme="minorHAnsi"/>
          <w:b/>
        </w:rPr>
      </w:pPr>
      <w:r w:rsidRPr="000069AC">
        <w:rPr>
          <w:rFonts w:cstheme="minorHAnsi"/>
          <w:b/>
        </w:rPr>
        <w:t>Part 3</w:t>
      </w:r>
      <w:r w:rsidR="00597D8C" w:rsidRPr="000069AC">
        <w:rPr>
          <w:rFonts w:cstheme="minorHAnsi"/>
          <w:b/>
        </w:rPr>
        <w:t xml:space="preserve">: </w:t>
      </w:r>
      <w:r w:rsidR="00EE27B8" w:rsidRPr="000069AC">
        <w:rPr>
          <w:rFonts w:cstheme="minorHAnsi"/>
          <w:b/>
        </w:rPr>
        <w:t>Heuristics and biases</w:t>
      </w:r>
    </w:p>
    <w:p w:rsidR="00EE27B8" w:rsidRPr="000069AC" w:rsidRDefault="00EE27B8" w:rsidP="00EE27B8">
      <w:pPr>
        <w:pStyle w:val="ListParagraph"/>
        <w:numPr>
          <w:ilvl w:val="0"/>
          <w:numId w:val="3"/>
        </w:numPr>
        <w:spacing w:after="0" w:line="240" w:lineRule="auto"/>
        <w:rPr>
          <w:rFonts w:eastAsia="Times New Roman" w:cstheme="minorHAnsi"/>
          <w:lang w:eastAsia="tr-TR"/>
        </w:rPr>
      </w:pPr>
      <w:r w:rsidRPr="000069AC">
        <w:rPr>
          <w:rFonts w:eastAsia="Times New Roman" w:cstheme="minorHAnsi"/>
          <w:lang w:eastAsia="tr-TR"/>
        </w:rPr>
        <w:t xml:space="preserve">Benartzi, S., &amp; Thaler, R. (2007). Heuristics and biases in retirement savings behavior. </w:t>
      </w:r>
      <w:r w:rsidRPr="000069AC">
        <w:rPr>
          <w:rFonts w:eastAsia="Times New Roman" w:cstheme="minorHAnsi"/>
          <w:i/>
          <w:iCs/>
          <w:lang w:eastAsia="tr-TR"/>
        </w:rPr>
        <w:t>Journal of Economic perspectives</w:t>
      </w:r>
      <w:r w:rsidRPr="000069AC">
        <w:rPr>
          <w:rFonts w:eastAsia="Times New Roman" w:cstheme="minorHAnsi"/>
          <w:lang w:eastAsia="tr-TR"/>
        </w:rPr>
        <w:t xml:space="preserve">, </w:t>
      </w:r>
      <w:r w:rsidRPr="000069AC">
        <w:rPr>
          <w:rFonts w:eastAsia="Times New Roman" w:cstheme="minorHAnsi"/>
          <w:i/>
          <w:iCs/>
          <w:lang w:eastAsia="tr-TR"/>
        </w:rPr>
        <w:t>21</w:t>
      </w:r>
      <w:r w:rsidRPr="000069AC">
        <w:rPr>
          <w:rFonts w:eastAsia="Times New Roman" w:cstheme="minorHAnsi"/>
          <w:lang w:eastAsia="tr-TR"/>
        </w:rPr>
        <w:t>(3), 81-104.</w:t>
      </w:r>
    </w:p>
    <w:p w:rsidR="00EE27B8" w:rsidRDefault="00EE27B8" w:rsidP="00EE27B8">
      <w:pPr>
        <w:pStyle w:val="ListParagraph"/>
        <w:numPr>
          <w:ilvl w:val="0"/>
          <w:numId w:val="3"/>
        </w:numPr>
        <w:spacing w:after="0" w:line="240" w:lineRule="auto"/>
        <w:rPr>
          <w:rFonts w:eastAsia="Times New Roman" w:cstheme="minorHAnsi"/>
          <w:lang w:eastAsia="tr-TR"/>
        </w:rPr>
      </w:pPr>
      <w:r w:rsidRPr="000069AC">
        <w:rPr>
          <w:rFonts w:eastAsia="Times New Roman" w:cstheme="minorHAnsi"/>
          <w:lang w:eastAsia="tr-TR"/>
        </w:rPr>
        <w:t xml:space="preserve">Tversky, A., &amp; Kahneman, D. (1974). Judgment under uncertainty: Heuristics and biases. </w:t>
      </w:r>
      <w:r w:rsidRPr="000069AC">
        <w:rPr>
          <w:rFonts w:eastAsia="Times New Roman" w:cstheme="minorHAnsi"/>
          <w:i/>
          <w:iCs/>
          <w:lang w:eastAsia="tr-TR"/>
        </w:rPr>
        <w:t>Science</w:t>
      </w:r>
      <w:r w:rsidRPr="000069AC">
        <w:rPr>
          <w:rFonts w:eastAsia="Times New Roman" w:cstheme="minorHAnsi"/>
          <w:lang w:eastAsia="tr-TR"/>
        </w:rPr>
        <w:t xml:space="preserve">, </w:t>
      </w:r>
      <w:r w:rsidRPr="000069AC">
        <w:rPr>
          <w:rFonts w:eastAsia="Times New Roman" w:cstheme="minorHAnsi"/>
          <w:i/>
          <w:iCs/>
          <w:lang w:eastAsia="tr-TR"/>
        </w:rPr>
        <w:t>185</w:t>
      </w:r>
      <w:r w:rsidRPr="000069AC">
        <w:rPr>
          <w:rFonts w:eastAsia="Times New Roman" w:cstheme="minorHAnsi"/>
          <w:lang w:eastAsia="tr-TR"/>
        </w:rPr>
        <w:t>(4157), 1124-1131.</w:t>
      </w:r>
    </w:p>
    <w:p w:rsidR="005D7B89" w:rsidRPr="000069AC" w:rsidRDefault="005D7B89" w:rsidP="00EE27B8">
      <w:pPr>
        <w:pStyle w:val="ListParagraph"/>
        <w:numPr>
          <w:ilvl w:val="0"/>
          <w:numId w:val="3"/>
        </w:numPr>
        <w:spacing w:after="0" w:line="240" w:lineRule="auto"/>
        <w:rPr>
          <w:rFonts w:eastAsia="Times New Roman" w:cstheme="minorHAnsi"/>
          <w:lang w:eastAsia="tr-TR"/>
        </w:rPr>
      </w:pPr>
      <w:r>
        <w:rPr>
          <w:rFonts w:eastAsia="Times New Roman" w:cstheme="minorHAnsi"/>
          <w:lang w:eastAsia="tr-TR"/>
        </w:rPr>
        <w:t>Cartwright chapter 2.</w:t>
      </w:r>
    </w:p>
    <w:p w:rsidR="00EE27B8" w:rsidRPr="000069AC" w:rsidRDefault="00EE27B8" w:rsidP="00EE27B8">
      <w:pPr>
        <w:spacing w:after="0" w:line="240" w:lineRule="auto"/>
        <w:rPr>
          <w:rFonts w:eastAsia="Times New Roman" w:cstheme="minorHAnsi"/>
          <w:lang w:eastAsia="tr-TR"/>
        </w:rPr>
      </w:pPr>
    </w:p>
    <w:p w:rsidR="005E7885" w:rsidRPr="000069AC" w:rsidRDefault="00E36EA1" w:rsidP="00EE27B8">
      <w:pPr>
        <w:spacing w:after="0" w:line="240" w:lineRule="auto"/>
        <w:rPr>
          <w:rFonts w:eastAsia="Times New Roman" w:cstheme="minorHAnsi"/>
          <w:b/>
          <w:lang w:eastAsia="tr-TR"/>
        </w:rPr>
      </w:pPr>
      <w:r w:rsidRPr="000069AC">
        <w:rPr>
          <w:rFonts w:eastAsia="Times New Roman" w:cstheme="minorHAnsi"/>
          <w:b/>
          <w:lang w:eastAsia="tr-TR"/>
        </w:rPr>
        <w:t>Part 4</w:t>
      </w:r>
      <w:r w:rsidR="00EE27B8" w:rsidRPr="000069AC">
        <w:rPr>
          <w:rFonts w:eastAsia="Times New Roman" w:cstheme="minorHAnsi"/>
          <w:b/>
          <w:lang w:eastAsia="tr-TR"/>
        </w:rPr>
        <w:t xml:space="preserve">: Hyperbolic discounting </w:t>
      </w:r>
    </w:p>
    <w:p w:rsidR="000069AC" w:rsidRPr="000069AC" w:rsidRDefault="000069AC" w:rsidP="00EE27B8">
      <w:pPr>
        <w:spacing w:after="0" w:line="240" w:lineRule="auto"/>
        <w:rPr>
          <w:rFonts w:eastAsia="Times New Roman" w:cstheme="minorHAnsi"/>
          <w:b/>
          <w:lang w:eastAsia="tr-TR"/>
        </w:rPr>
      </w:pPr>
    </w:p>
    <w:p w:rsidR="00BE0601" w:rsidRDefault="00BE0601" w:rsidP="00BE0601">
      <w:pPr>
        <w:pStyle w:val="ListParagraph"/>
        <w:numPr>
          <w:ilvl w:val="0"/>
          <w:numId w:val="3"/>
        </w:numPr>
        <w:spacing w:after="0" w:line="240" w:lineRule="auto"/>
        <w:rPr>
          <w:rFonts w:eastAsia="Times New Roman" w:cstheme="minorHAnsi"/>
          <w:lang w:eastAsia="tr-TR"/>
        </w:rPr>
      </w:pPr>
      <w:r w:rsidRPr="000069AC">
        <w:rPr>
          <w:rFonts w:eastAsia="Times New Roman" w:cstheme="minorHAnsi"/>
          <w:lang w:eastAsia="tr-TR"/>
        </w:rPr>
        <w:t xml:space="preserve">O'Donoghue, T., &amp; Rabin, M. (1999). Doing it now or later. </w:t>
      </w:r>
      <w:r w:rsidRPr="000069AC">
        <w:rPr>
          <w:rFonts w:eastAsia="Times New Roman" w:cstheme="minorHAnsi"/>
          <w:i/>
          <w:iCs/>
          <w:lang w:eastAsia="tr-TR"/>
        </w:rPr>
        <w:t>American Economic Review</w:t>
      </w:r>
      <w:r w:rsidRPr="000069AC">
        <w:rPr>
          <w:rFonts w:eastAsia="Times New Roman" w:cstheme="minorHAnsi"/>
          <w:lang w:eastAsia="tr-TR"/>
        </w:rPr>
        <w:t xml:space="preserve">, </w:t>
      </w:r>
      <w:r w:rsidRPr="000069AC">
        <w:rPr>
          <w:rFonts w:eastAsia="Times New Roman" w:cstheme="minorHAnsi"/>
          <w:i/>
          <w:iCs/>
          <w:lang w:eastAsia="tr-TR"/>
        </w:rPr>
        <w:t>89</w:t>
      </w:r>
      <w:r w:rsidRPr="000069AC">
        <w:rPr>
          <w:rFonts w:eastAsia="Times New Roman" w:cstheme="minorHAnsi"/>
          <w:lang w:eastAsia="tr-TR"/>
        </w:rPr>
        <w:t>(1), 103-124.</w:t>
      </w:r>
    </w:p>
    <w:p w:rsidR="00F50550" w:rsidRPr="005D7B89" w:rsidRDefault="00F50550" w:rsidP="00BE0601">
      <w:pPr>
        <w:pStyle w:val="ListParagraph"/>
        <w:numPr>
          <w:ilvl w:val="0"/>
          <w:numId w:val="3"/>
        </w:numPr>
        <w:spacing w:after="0" w:line="240" w:lineRule="auto"/>
        <w:rPr>
          <w:rFonts w:eastAsia="Times New Roman" w:cstheme="minorHAnsi"/>
          <w:lang w:eastAsia="tr-TR"/>
        </w:rPr>
      </w:pPr>
      <w:r>
        <w:rPr>
          <w:rFonts w:ascii="Arial" w:hAnsi="Arial" w:cs="Arial"/>
          <w:color w:val="222222"/>
          <w:sz w:val="20"/>
          <w:szCs w:val="20"/>
          <w:shd w:val="clear" w:color="auto" w:fill="FFFFFF"/>
        </w:rPr>
        <w:t>Frederick, S., Loewenstein, G., &amp; O'donoghue, T. (2002). Time discounting and time preference: A critical review. </w:t>
      </w:r>
      <w:r w:rsidR="00A53EBD">
        <w:rPr>
          <w:rFonts w:ascii="Arial" w:hAnsi="Arial" w:cs="Arial"/>
          <w:i/>
          <w:iCs/>
          <w:color w:val="222222"/>
          <w:sz w:val="20"/>
          <w:szCs w:val="20"/>
          <w:shd w:val="clear" w:color="auto" w:fill="FFFFFF"/>
        </w:rPr>
        <w:t>Journal of Economic L</w:t>
      </w:r>
      <w:r>
        <w:rPr>
          <w:rFonts w:ascii="Arial" w:hAnsi="Arial" w:cs="Arial"/>
          <w:i/>
          <w:iCs/>
          <w:color w:val="222222"/>
          <w:sz w:val="20"/>
          <w:szCs w:val="20"/>
          <w:shd w:val="clear" w:color="auto" w:fill="FFFFFF"/>
        </w:rPr>
        <w:t>iterature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40</w:t>
      </w:r>
      <w:r>
        <w:rPr>
          <w:rFonts w:ascii="Arial" w:hAnsi="Arial" w:cs="Arial"/>
          <w:color w:val="222222"/>
          <w:sz w:val="20"/>
          <w:szCs w:val="20"/>
          <w:shd w:val="clear" w:color="auto" w:fill="FFFFFF"/>
        </w:rPr>
        <w:t>(2), 351-401.</w:t>
      </w:r>
    </w:p>
    <w:p w:rsidR="005D7B89" w:rsidRPr="000069AC" w:rsidRDefault="005D7B89" w:rsidP="00BE0601">
      <w:pPr>
        <w:pStyle w:val="ListParagraph"/>
        <w:numPr>
          <w:ilvl w:val="0"/>
          <w:numId w:val="3"/>
        </w:numPr>
        <w:spacing w:after="0" w:line="240" w:lineRule="auto"/>
        <w:rPr>
          <w:rFonts w:eastAsia="Times New Roman" w:cstheme="minorHAnsi"/>
          <w:lang w:eastAsia="tr-TR"/>
        </w:rPr>
      </w:pPr>
      <w:r>
        <w:rPr>
          <w:rFonts w:ascii="Arial" w:hAnsi="Arial" w:cs="Arial"/>
          <w:color w:val="222222"/>
          <w:sz w:val="20"/>
          <w:szCs w:val="20"/>
          <w:shd w:val="clear" w:color="auto" w:fill="FFFFFF"/>
        </w:rPr>
        <w:t>Cartwright chapter 4.</w:t>
      </w:r>
    </w:p>
    <w:p w:rsidR="00BE0601" w:rsidRPr="000069AC" w:rsidRDefault="00BE0601" w:rsidP="00BE0601">
      <w:pPr>
        <w:spacing w:after="0" w:line="240" w:lineRule="auto"/>
        <w:rPr>
          <w:rFonts w:eastAsia="Times New Roman" w:cstheme="minorHAnsi"/>
          <w:b/>
          <w:lang w:eastAsia="tr-TR"/>
        </w:rPr>
      </w:pPr>
    </w:p>
    <w:p w:rsidR="00BE0601" w:rsidRPr="000069AC" w:rsidRDefault="00E36EA1" w:rsidP="00BE0601">
      <w:pPr>
        <w:spacing w:after="0" w:line="240" w:lineRule="auto"/>
        <w:rPr>
          <w:rFonts w:eastAsia="Times New Roman" w:cstheme="minorHAnsi"/>
          <w:b/>
          <w:lang w:eastAsia="tr-TR"/>
        </w:rPr>
      </w:pPr>
      <w:r w:rsidRPr="000069AC">
        <w:rPr>
          <w:rFonts w:eastAsia="Times New Roman" w:cstheme="minorHAnsi"/>
          <w:b/>
          <w:lang w:eastAsia="tr-TR"/>
        </w:rPr>
        <w:t>Part 5</w:t>
      </w:r>
      <w:r w:rsidR="00BE0601" w:rsidRPr="000069AC">
        <w:rPr>
          <w:rFonts w:eastAsia="Times New Roman" w:cstheme="minorHAnsi"/>
          <w:b/>
          <w:lang w:eastAsia="tr-TR"/>
        </w:rPr>
        <w:t xml:space="preserve">: Social Preferences </w:t>
      </w:r>
    </w:p>
    <w:p w:rsidR="000069AC" w:rsidRPr="000069AC" w:rsidRDefault="000069AC" w:rsidP="00BE0601">
      <w:pPr>
        <w:spacing w:after="0" w:line="240" w:lineRule="auto"/>
        <w:rPr>
          <w:rFonts w:eastAsia="Times New Roman" w:cstheme="minorHAnsi"/>
          <w:b/>
          <w:lang w:eastAsia="tr-TR"/>
        </w:rPr>
      </w:pPr>
    </w:p>
    <w:p w:rsidR="00A53EBD" w:rsidRDefault="00A53EBD" w:rsidP="00BE0601">
      <w:pPr>
        <w:pStyle w:val="ListParagraph"/>
        <w:numPr>
          <w:ilvl w:val="0"/>
          <w:numId w:val="3"/>
        </w:numPr>
        <w:spacing w:after="0" w:line="240" w:lineRule="auto"/>
        <w:rPr>
          <w:rFonts w:eastAsia="Times New Roman" w:cstheme="minorHAnsi"/>
          <w:lang w:eastAsia="tr-TR"/>
        </w:rPr>
      </w:pPr>
      <w:r>
        <w:rPr>
          <w:rFonts w:ascii="Arial" w:hAnsi="Arial" w:cs="Arial"/>
          <w:color w:val="222222"/>
          <w:sz w:val="20"/>
          <w:szCs w:val="20"/>
          <w:shd w:val="clear" w:color="auto" w:fill="FFFFFF"/>
        </w:rPr>
        <w:t>Fong, C. (2001). Social preferences, self-interest, and the demand for redistribution. </w:t>
      </w:r>
      <w:r>
        <w:rPr>
          <w:rFonts w:ascii="Arial" w:hAnsi="Arial" w:cs="Arial"/>
          <w:i/>
          <w:iCs/>
          <w:color w:val="222222"/>
          <w:sz w:val="20"/>
          <w:szCs w:val="20"/>
          <w:shd w:val="clear" w:color="auto" w:fill="FFFFFF"/>
        </w:rPr>
        <w:t>Journal of Public Economics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82</w:t>
      </w:r>
      <w:r>
        <w:rPr>
          <w:rFonts w:ascii="Arial" w:hAnsi="Arial" w:cs="Arial"/>
          <w:color w:val="222222"/>
          <w:sz w:val="20"/>
          <w:szCs w:val="20"/>
          <w:shd w:val="clear" w:color="auto" w:fill="FFFFFF"/>
        </w:rPr>
        <w:t>(2), 225-246.</w:t>
      </w:r>
    </w:p>
    <w:p w:rsidR="00BE0601" w:rsidRDefault="00BE0601" w:rsidP="00BE0601">
      <w:pPr>
        <w:pStyle w:val="ListParagraph"/>
        <w:numPr>
          <w:ilvl w:val="0"/>
          <w:numId w:val="3"/>
        </w:numPr>
        <w:spacing w:after="0" w:line="240" w:lineRule="auto"/>
        <w:rPr>
          <w:rFonts w:eastAsia="Times New Roman" w:cstheme="minorHAnsi"/>
          <w:lang w:eastAsia="tr-TR"/>
        </w:rPr>
      </w:pPr>
      <w:r w:rsidRPr="000069AC">
        <w:rPr>
          <w:rFonts w:eastAsia="Times New Roman" w:cstheme="minorHAnsi"/>
          <w:lang w:eastAsia="tr-TR"/>
        </w:rPr>
        <w:t xml:space="preserve">Charness, G., &amp; Rabin, M. (2002). Understanding social preferences with simple tests. </w:t>
      </w:r>
      <w:r w:rsidRPr="000069AC">
        <w:rPr>
          <w:rFonts w:eastAsia="Times New Roman" w:cstheme="minorHAnsi"/>
          <w:i/>
          <w:iCs/>
          <w:lang w:eastAsia="tr-TR"/>
        </w:rPr>
        <w:t>The Quarterly Journal of Economics</w:t>
      </w:r>
      <w:r w:rsidRPr="000069AC">
        <w:rPr>
          <w:rFonts w:eastAsia="Times New Roman" w:cstheme="minorHAnsi"/>
          <w:lang w:eastAsia="tr-TR"/>
        </w:rPr>
        <w:t xml:space="preserve">, </w:t>
      </w:r>
      <w:r w:rsidRPr="000069AC">
        <w:rPr>
          <w:rFonts w:eastAsia="Times New Roman" w:cstheme="minorHAnsi"/>
          <w:i/>
          <w:iCs/>
          <w:lang w:eastAsia="tr-TR"/>
        </w:rPr>
        <w:t>117</w:t>
      </w:r>
      <w:r w:rsidRPr="000069AC">
        <w:rPr>
          <w:rFonts w:eastAsia="Times New Roman" w:cstheme="minorHAnsi"/>
          <w:lang w:eastAsia="tr-TR"/>
        </w:rPr>
        <w:t>(3), 817-869.</w:t>
      </w:r>
    </w:p>
    <w:p w:rsidR="005D7B89" w:rsidRPr="000069AC" w:rsidRDefault="005D7B89" w:rsidP="00BE0601">
      <w:pPr>
        <w:pStyle w:val="ListParagraph"/>
        <w:numPr>
          <w:ilvl w:val="0"/>
          <w:numId w:val="3"/>
        </w:numPr>
        <w:spacing w:after="0" w:line="240" w:lineRule="auto"/>
        <w:rPr>
          <w:rFonts w:eastAsia="Times New Roman" w:cstheme="minorHAnsi"/>
          <w:lang w:eastAsia="tr-TR"/>
        </w:rPr>
      </w:pPr>
      <w:r>
        <w:rPr>
          <w:rFonts w:eastAsia="Times New Roman" w:cstheme="minorHAnsi"/>
          <w:lang w:eastAsia="tr-TR"/>
        </w:rPr>
        <w:t>Cartwright chapter 7.</w:t>
      </w:r>
    </w:p>
    <w:p w:rsidR="00BE0601" w:rsidRPr="000069AC" w:rsidRDefault="00BE0601" w:rsidP="00BE0601">
      <w:pPr>
        <w:spacing w:after="0" w:line="240" w:lineRule="auto"/>
        <w:rPr>
          <w:rFonts w:eastAsia="Times New Roman" w:cstheme="minorHAnsi"/>
          <w:lang w:eastAsia="tr-TR"/>
        </w:rPr>
      </w:pPr>
    </w:p>
    <w:p w:rsidR="00BE0601" w:rsidRPr="000069AC" w:rsidRDefault="00E36EA1" w:rsidP="00BE0601">
      <w:pPr>
        <w:spacing w:after="0" w:line="240" w:lineRule="auto"/>
        <w:rPr>
          <w:rFonts w:eastAsia="Times New Roman" w:cstheme="minorHAnsi"/>
          <w:b/>
          <w:lang w:eastAsia="tr-TR"/>
        </w:rPr>
      </w:pPr>
      <w:r w:rsidRPr="000069AC">
        <w:rPr>
          <w:rFonts w:eastAsia="Times New Roman" w:cstheme="minorHAnsi"/>
          <w:b/>
          <w:lang w:eastAsia="tr-TR"/>
        </w:rPr>
        <w:t>Part 6</w:t>
      </w:r>
      <w:r w:rsidR="00BE0601" w:rsidRPr="000069AC">
        <w:rPr>
          <w:rFonts w:eastAsia="Times New Roman" w:cstheme="minorHAnsi"/>
          <w:b/>
          <w:lang w:eastAsia="tr-TR"/>
        </w:rPr>
        <w:t>:</w:t>
      </w:r>
      <w:r w:rsidRPr="000069AC">
        <w:rPr>
          <w:rFonts w:eastAsia="Times New Roman" w:cstheme="minorHAnsi"/>
          <w:b/>
          <w:lang w:eastAsia="tr-TR"/>
        </w:rPr>
        <w:t xml:space="preserve"> Behavioral Economics in Labor Economics</w:t>
      </w:r>
      <w:r w:rsidR="00BE0601" w:rsidRPr="000069AC">
        <w:rPr>
          <w:rFonts w:eastAsia="Times New Roman" w:cstheme="minorHAnsi"/>
          <w:b/>
          <w:lang w:eastAsia="tr-TR"/>
        </w:rPr>
        <w:t xml:space="preserve"> </w:t>
      </w:r>
    </w:p>
    <w:p w:rsidR="000069AC" w:rsidRPr="000069AC" w:rsidRDefault="000069AC" w:rsidP="00BE0601">
      <w:pPr>
        <w:spacing w:after="0" w:line="240" w:lineRule="auto"/>
        <w:rPr>
          <w:rFonts w:eastAsia="Times New Roman" w:cstheme="minorHAnsi"/>
          <w:b/>
          <w:lang w:eastAsia="tr-TR"/>
        </w:rPr>
      </w:pPr>
    </w:p>
    <w:p w:rsidR="00BE0601" w:rsidRPr="000069AC" w:rsidRDefault="00BE0601" w:rsidP="00E36EA1">
      <w:pPr>
        <w:pStyle w:val="ListParagraph"/>
        <w:numPr>
          <w:ilvl w:val="0"/>
          <w:numId w:val="4"/>
        </w:numPr>
        <w:spacing w:after="0" w:line="240" w:lineRule="auto"/>
        <w:rPr>
          <w:rFonts w:eastAsia="Times New Roman" w:cstheme="minorHAnsi"/>
          <w:lang w:eastAsia="tr-TR"/>
        </w:rPr>
      </w:pPr>
      <w:r w:rsidRPr="000069AC">
        <w:rPr>
          <w:rFonts w:eastAsia="Times New Roman" w:cstheme="minorHAnsi"/>
          <w:lang w:eastAsia="tr-TR"/>
        </w:rPr>
        <w:lastRenderedPageBreak/>
        <w:t xml:space="preserve">Borghans, L., Duckworth, A. L., Heckman, J. J., &amp; Ter Weel, B. (2008). The economics and psychology of personality traits. </w:t>
      </w:r>
      <w:r w:rsidRPr="000069AC">
        <w:rPr>
          <w:rFonts w:eastAsia="Times New Roman" w:cstheme="minorHAnsi"/>
          <w:i/>
          <w:iCs/>
          <w:lang w:eastAsia="tr-TR"/>
        </w:rPr>
        <w:t>Journal of human Resources</w:t>
      </w:r>
      <w:r w:rsidRPr="000069AC">
        <w:rPr>
          <w:rFonts w:eastAsia="Times New Roman" w:cstheme="minorHAnsi"/>
          <w:lang w:eastAsia="tr-TR"/>
        </w:rPr>
        <w:t xml:space="preserve">, </w:t>
      </w:r>
      <w:r w:rsidRPr="000069AC">
        <w:rPr>
          <w:rFonts w:eastAsia="Times New Roman" w:cstheme="minorHAnsi"/>
          <w:i/>
          <w:iCs/>
          <w:lang w:eastAsia="tr-TR"/>
        </w:rPr>
        <w:t>43</w:t>
      </w:r>
      <w:r w:rsidRPr="000069AC">
        <w:rPr>
          <w:rFonts w:eastAsia="Times New Roman" w:cstheme="minorHAnsi"/>
          <w:lang w:eastAsia="tr-TR"/>
        </w:rPr>
        <w:t>(4), 972-1059.</w:t>
      </w:r>
    </w:p>
    <w:p w:rsidR="00E36EA1" w:rsidRPr="000069AC" w:rsidRDefault="00E36EA1" w:rsidP="00E36EA1">
      <w:pPr>
        <w:pStyle w:val="ListParagraph"/>
        <w:numPr>
          <w:ilvl w:val="0"/>
          <w:numId w:val="4"/>
        </w:numPr>
        <w:spacing w:after="0" w:line="240" w:lineRule="auto"/>
        <w:rPr>
          <w:rFonts w:eastAsia="Times New Roman" w:cstheme="minorHAnsi"/>
          <w:lang w:eastAsia="tr-TR"/>
        </w:rPr>
      </w:pPr>
      <w:r w:rsidRPr="000069AC">
        <w:rPr>
          <w:rFonts w:eastAsia="Times New Roman" w:cstheme="minorHAnsi"/>
          <w:lang w:eastAsia="tr-TR"/>
        </w:rPr>
        <w:t xml:space="preserve">DellaVigna, S., &amp; Paserman, M. D. (2005). Job search and impatience. </w:t>
      </w:r>
      <w:r w:rsidRPr="000069AC">
        <w:rPr>
          <w:rFonts w:eastAsia="Times New Roman" w:cstheme="minorHAnsi"/>
          <w:i/>
          <w:iCs/>
          <w:lang w:eastAsia="tr-TR"/>
        </w:rPr>
        <w:t>Journal of Labor Economics</w:t>
      </w:r>
      <w:r w:rsidRPr="000069AC">
        <w:rPr>
          <w:rFonts w:eastAsia="Times New Roman" w:cstheme="minorHAnsi"/>
          <w:lang w:eastAsia="tr-TR"/>
        </w:rPr>
        <w:t xml:space="preserve">, </w:t>
      </w:r>
      <w:r w:rsidRPr="000069AC">
        <w:rPr>
          <w:rFonts w:eastAsia="Times New Roman" w:cstheme="minorHAnsi"/>
          <w:i/>
          <w:iCs/>
          <w:lang w:eastAsia="tr-TR"/>
        </w:rPr>
        <w:t>23</w:t>
      </w:r>
      <w:r w:rsidRPr="000069AC">
        <w:rPr>
          <w:rFonts w:eastAsia="Times New Roman" w:cstheme="minorHAnsi"/>
          <w:lang w:eastAsia="tr-TR"/>
        </w:rPr>
        <w:t>(3), 527-588.</w:t>
      </w:r>
    </w:p>
    <w:p w:rsidR="00E36EA1" w:rsidRPr="000069AC" w:rsidRDefault="00E36EA1" w:rsidP="00E36EA1">
      <w:pPr>
        <w:spacing w:after="0" w:line="240" w:lineRule="auto"/>
        <w:rPr>
          <w:rFonts w:eastAsia="Times New Roman" w:cstheme="minorHAnsi"/>
          <w:lang w:eastAsia="tr-TR"/>
        </w:rPr>
      </w:pPr>
    </w:p>
    <w:p w:rsidR="00E36EA1" w:rsidRPr="000069AC" w:rsidRDefault="00E36EA1" w:rsidP="00E36EA1">
      <w:pPr>
        <w:spacing w:after="0" w:line="240" w:lineRule="auto"/>
        <w:rPr>
          <w:rFonts w:eastAsia="Times New Roman" w:cstheme="minorHAnsi"/>
          <w:b/>
          <w:lang w:eastAsia="tr-TR"/>
        </w:rPr>
      </w:pPr>
      <w:r w:rsidRPr="000069AC">
        <w:rPr>
          <w:rFonts w:eastAsia="Times New Roman" w:cstheme="minorHAnsi"/>
          <w:b/>
          <w:lang w:eastAsia="tr-TR"/>
        </w:rPr>
        <w:t>Part 7: Happiness and Policy Implications of Behavioral Economics</w:t>
      </w:r>
    </w:p>
    <w:p w:rsidR="000069AC" w:rsidRPr="000069AC" w:rsidRDefault="000069AC" w:rsidP="00E36EA1">
      <w:pPr>
        <w:spacing w:after="0" w:line="240" w:lineRule="auto"/>
        <w:rPr>
          <w:rFonts w:eastAsia="Times New Roman" w:cstheme="minorHAnsi"/>
          <w:b/>
          <w:lang w:eastAsia="tr-TR"/>
        </w:rPr>
      </w:pPr>
    </w:p>
    <w:p w:rsidR="00E36EA1" w:rsidRPr="000069AC" w:rsidRDefault="00E36EA1" w:rsidP="00E36EA1">
      <w:pPr>
        <w:pStyle w:val="ListParagraph"/>
        <w:numPr>
          <w:ilvl w:val="0"/>
          <w:numId w:val="5"/>
        </w:numPr>
        <w:spacing w:after="0" w:line="240" w:lineRule="auto"/>
        <w:rPr>
          <w:rFonts w:eastAsia="Times New Roman" w:cstheme="minorHAnsi"/>
          <w:lang w:eastAsia="tr-TR"/>
        </w:rPr>
      </w:pPr>
      <w:r w:rsidRPr="000069AC">
        <w:rPr>
          <w:rFonts w:eastAsia="Times New Roman" w:cstheme="minorHAnsi"/>
          <w:lang w:eastAsia="tr-TR"/>
        </w:rPr>
        <w:t xml:space="preserve">Kahneman, D., &amp; Krueger, A. B. (2006). Developments in the measurement of subjective well-being. </w:t>
      </w:r>
      <w:r w:rsidR="00A53EBD">
        <w:rPr>
          <w:rFonts w:eastAsia="Times New Roman" w:cstheme="minorHAnsi"/>
          <w:i/>
          <w:iCs/>
          <w:lang w:eastAsia="tr-TR"/>
        </w:rPr>
        <w:t>Journal of Economic P</w:t>
      </w:r>
      <w:r w:rsidRPr="000069AC">
        <w:rPr>
          <w:rFonts w:eastAsia="Times New Roman" w:cstheme="minorHAnsi"/>
          <w:i/>
          <w:iCs/>
          <w:lang w:eastAsia="tr-TR"/>
        </w:rPr>
        <w:t>erspectives</w:t>
      </w:r>
      <w:r w:rsidRPr="000069AC">
        <w:rPr>
          <w:rFonts w:eastAsia="Times New Roman" w:cstheme="minorHAnsi"/>
          <w:lang w:eastAsia="tr-TR"/>
        </w:rPr>
        <w:t xml:space="preserve">, </w:t>
      </w:r>
      <w:r w:rsidRPr="000069AC">
        <w:rPr>
          <w:rFonts w:eastAsia="Times New Roman" w:cstheme="minorHAnsi"/>
          <w:i/>
          <w:iCs/>
          <w:lang w:eastAsia="tr-TR"/>
        </w:rPr>
        <w:t>20</w:t>
      </w:r>
      <w:r w:rsidRPr="000069AC">
        <w:rPr>
          <w:rFonts w:eastAsia="Times New Roman" w:cstheme="minorHAnsi"/>
          <w:lang w:eastAsia="tr-TR"/>
        </w:rPr>
        <w:t>(1), 3-24.</w:t>
      </w:r>
    </w:p>
    <w:p w:rsidR="00E36EA1" w:rsidRDefault="00E36EA1" w:rsidP="00E36EA1">
      <w:pPr>
        <w:pStyle w:val="ListParagraph"/>
        <w:numPr>
          <w:ilvl w:val="0"/>
          <w:numId w:val="5"/>
        </w:numPr>
        <w:spacing w:after="0" w:line="240" w:lineRule="auto"/>
        <w:rPr>
          <w:rFonts w:eastAsia="Times New Roman" w:cstheme="minorHAnsi"/>
          <w:lang w:eastAsia="tr-TR"/>
        </w:rPr>
      </w:pPr>
      <w:r w:rsidRPr="000069AC">
        <w:rPr>
          <w:rFonts w:eastAsia="Times New Roman" w:cstheme="minorHAnsi"/>
          <w:lang w:eastAsia="tr-TR"/>
        </w:rPr>
        <w:t xml:space="preserve">Chetty, R. (2015). Behavioral economics and public policy: A pragmatic perspective. </w:t>
      </w:r>
      <w:r w:rsidRPr="000069AC">
        <w:rPr>
          <w:rFonts w:eastAsia="Times New Roman" w:cstheme="minorHAnsi"/>
          <w:i/>
          <w:iCs/>
          <w:lang w:eastAsia="tr-TR"/>
        </w:rPr>
        <w:t>American Economic Review</w:t>
      </w:r>
      <w:r w:rsidRPr="000069AC">
        <w:rPr>
          <w:rFonts w:eastAsia="Times New Roman" w:cstheme="minorHAnsi"/>
          <w:lang w:eastAsia="tr-TR"/>
        </w:rPr>
        <w:t xml:space="preserve">, </w:t>
      </w:r>
      <w:r w:rsidRPr="000069AC">
        <w:rPr>
          <w:rFonts w:eastAsia="Times New Roman" w:cstheme="minorHAnsi"/>
          <w:i/>
          <w:iCs/>
          <w:lang w:eastAsia="tr-TR"/>
        </w:rPr>
        <w:t>105</w:t>
      </w:r>
      <w:r w:rsidRPr="000069AC">
        <w:rPr>
          <w:rFonts w:eastAsia="Times New Roman" w:cstheme="minorHAnsi"/>
          <w:lang w:eastAsia="tr-TR"/>
        </w:rPr>
        <w:t>(5), 1-33.</w:t>
      </w:r>
    </w:p>
    <w:p w:rsidR="005D7B89" w:rsidRDefault="005D7B89" w:rsidP="00E36EA1">
      <w:pPr>
        <w:pStyle w:val="ListParagraph"/>
        <w:numPr>
          <w:ilvl w:val="0"/>
          <w:numId w:val="5"/>
        </w:numPr>
        <w:spacing w:after="0" w:line="240" w:lineRule="auto"/>
        <w:rPr>
          <w:rFonts w:eastAsia="Times New Roman" w:cstheme="minorHAnsi"/>
          <w:lang w:eastAsia="tr-TR"/>
        </w:rPr>
      </w:pPr>
      <w:r>
        <w:rPr>
          <w:rFonts w:eastAsia="Times New Roman" w:cstheme="minorHAnsi"/>
          <w:lang w:eastAsia="tr-TR"/>
        </w:rPr>
        <w:t>Cartwright chapters 10-11.</w:t>
      </w:r>
    </w:p>
    <w:p w:rsidR="00294660" w:rsidRDefault="00294660" w:rsidP="00294660">
      <w:pPr>
        <w:spacing w:after="0" w:line="240" w:lineRule="auto"/>
        <w:rPr>
          <w:rFonts w:eastAsia="Times New Roman" w:cstheme="minorHAnsi"/>
          <w:lang w:eastAsia="tr-TR"/>
        </w:rPr>
      </w:pPr>
    </w:p>
    <w:p w:rsidR="00EE27B8" w:rsidRPr="00EE27B8" w:rsidRDefault="00EE27B8" w:rsidP="00EE27B8">
      <w:pPr>
        <w:spacing w:after="0" w:line="240" w:lineRule="auto"/>
        <w:rPr>
          <w:rFonts w:ascii="Times New Roman" w:eastAsia="Times New Roman" w:hAnsi="Times New Roman" w:cs="Times New Roman"/>
          <w:sz w:val="24"/>
          <w:szCs w:val="24"/>
          <w:lang w:eastAsia="tr-TR"/>
        </w:rPr>
      </w:pPr>
    </w:p>
    <w:sectPr w:rsidR="00EE27B8" w:rsidRPr="00EE2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3B" w:rsidRDefault="00C8643B" w:rsidP="00813B2B">
      <w:pPr>
        <w:spacing w:after="0" w:line="240" w:lineRule="auto"/>
      </w:pPr>
      <w:r>
        <w:separator/>
      </w:r>
    </w:p>
  </w:endnote>
  <w:endnote w:type="continuationSeparator" w:id="0">
    <w:p w:rsidR="00C8643B" w:rsidRDefault="00C8643B" w:rsidP="0081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3B" w:rsidRDefault="00C8643B" w:rsidP="00813B2B">
      <w:pPr>
        <w:spacing w:after="0" w:line="240" w:lineRule="auto"/>
      </w:pPr>
      <w:r>
        <w:separator/>
      </w:r>
    </w:p>
  </w:footnote>
  <w:footnote w:type="continuationSeparator" w:id="0">
    <w:p w:rsidR="00C8643B" w:rsidRDefault="00C8643B" w:rsidP="00813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B91"/>
    <w:multiLevelType w:val="hybridMultilevel"/>
    <w:tmpl w:val="36F4A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DC24EB"/>
    <w:multiLevelType w:val="hybridMultilevel"/>
    <w:tmpl w:val="2402B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500169"/>
    <w:multiLevelType w:val="hybridMultilevel"/>
    <w:tmpl w:val="7494B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2E593A"/>
    <w:multiLevelType w:val="hybridMultilevel"/>
    <w:tmpl w:val="82544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197B3F"/>
    <w:multiLevelType w:val="hybridMultilevel"/>
    <w:tmpl w:val="F6304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D4"/>
    <w:rsid w:val="000069AC"/>
    <w:rsid w:val="00201582"/>
    <w:rsid w:val="00294660"/>
    <w:rsid w:val="00362FD3"/>
    <w:rsid w:val="003E4718"/>
    <w:rsid w:val="003E5C71"/>
    <w:rsid w:val="00541924"/>
    <w:rsid w:val="0054680F"/>
    <w:rsid w:val="0056417A"/>
    <w:rsid w:val="00597D8C"/>
    <w:rsid w:val="005D7B89"/>
    <w:rsid w:val="005E3308"/>
    <w:rsid w:val="005E7885"/>
    <w:rsid w:val="00661C9F"/>
    <w:rsid w:val="00663E32"/>
    <w:rsid w:val="006C7DC5"/>
    <w:rsid w:val="0072505B"/>
    <w:rsid w:val="007650F5"/>
    <w:rsid w:val="007C4B3E"/>
    <w:rsid w:val="00804C6D"/>
    <w:rsid w:val="00813B2B"/>
    <w:rsid w:val="008752E5"/>
    <w:rsid w:val="008A3BAF"/>
    <w:rsid w:val="008F5E60"/>
    <w:rsid w:val="0091532F"/>
    <w:rsid w:val="00920AED"/>
    <w:rsid w:val="009222BE"/>
    <w:rsid w:val="00A02291"/>
    <w:rsid w:val="00A53EBD"/>
    <w:rsid w:val="00AB1549"/>
    <w:rsid w:val="00B71E99"/>
    <w:rsid w:val="00BE0601"/>
    <w:rsid w:val="00C072DD"/>
    <w:rsid w:val="00C8643B"/>
    <w:rsid w:val="00CF70F1"/>
    <w:rsid w:val="00D32174"/>
    <w:rsid w:val="00D50D15"/>
    <w:rsid w:val="00DC6794"/>
    <w:rsid w:val="00E17ED4"/>
    <w:rsid w:val="00E317A1"/>
    <w:rsid w:val="00E36EA1"/>
    <w:rsid w:val="00E561E0"/>
    <w:rsid w:val="00EC0C65"/>
    <w:rsid w:val="00EE27B8"/>
    <w:rsid w:val="00F50550"/>
    <w:rsid w:val="00F539AE"/>
    <w:rsid w:val="00FC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985D"/>
  <w15:chartTrackingRefBased/>
  <w15:docId w15:val="{F52D8915-26A8-41CD-8A75-8485DF2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E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3B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B2B"/>
  </w:style>
  <w:style w:type="paragraph" w:styleId="Footer">
    <w:name w:val="footer"/>
    <w:basedOn w:val="Normal"/>
    <w:link w:val="FooterChar"/>
    <w:uiPriority w:val="99"/>
    <w:unhideWhenUsed/>
    <w:rsid w:val="00813B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B2B"/>
  </w:style>
  <w:style w:type="paragraph" w:styleId="ListParagraph">
    <w:name w:val="List Paragraph"/>
    <w:basedOn w:val="Normal"/>
    <w:uiPriority w:val="34"/>
    <w:qFormat/>
    <w:rsid w:val="00EE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083">
      <w:bodyDiv w:val="1"/>
      <w:marLeft w:val="0"/>
      <w:marRight w:val="0"/>
      <w:marTop w:val="0"/>
      <w:marBottom w:val="0"/>
      <w:divBdr>
        <w:top w:val="none" w:sz="0" w:space="0" w:color="auto"/>
        <w:left w:val="none" w:sz="0" w:space="0" w:color="auto"/>
        <w:bottom w:val="none" w:sz="0" w:space="0" w:color="auto"/>
        <w:right w:val="none" w:sz="0" w:space="0" w:color="auto"/>
      </w:divBdr>
      <w:divsChild>
        <w:div w:id="1857885506">
          <w:marLeft w:val="0"/>
          <w:marRight w:val="0"/>
          <w:marTop w:val="0"/>
          <w:marBottom w:val="0"/>
          <w:divBdr>
            <w:top w:val="none" w:sz="0" w:space="0" w:color="auto"/>
            <w:left w:val="none" w:sz="0" w:space="0" w:color="auto"/>
            <w:bottom w:val="none" w:sz="0" w:space="0" w:color="auto"/>
            <w:right w:val="none" w:sz="0" w:space="0" w:color="auto"/>
          </w:divBdr>
        </w:div>
      </w:divsChild>
    </w:div>
    <w:div w:id="212618745">
      <w:bodyDiv w:val="1"/>
      <w:marLeft w:val="0"/>
      <w:marRight w:val="0"/>
      <w:marTop w:val="0"/>
      <w:marBottom w:val="0"/>
      <w:divBdr>
        <w:top w:val="none" w:sz="0" w:space="0" w:color="auto"/>
        <w:left w:val="none" w:sz="0" w:space="0" w:color="auto"/>
        <w:bottom w:val="none" w:sz="0" w:space="0" w:color="auto"/>
        <w:right w:val="none" w:sz="0" w:space="0" w:color="auto"/>
      </w:divBdr>
      <w:divsChild>
        <w:div w:id="1492020632">
          <w:marLeft w:val="0"/>
          <w:marRight w:val="0"/>
          <w:marTop w:val="0"/>
          <w:marBottom w:val="0"/>
          <w:divBdr>
            <w:top w:val="none" w:sz="0" w:space="0" w:color="auto"/>
            <w:left w:val="none" w:sz="0" w:space="0" w:color="auto"/>
            <w:bottom w:val="none" w:sz="0" w:space="0" w:color="auto"/>
            <w:right w:val="none" w:sz="0" w:space="0" w:color="auto"/>
          </w:divBdr>
        </w:div>
      </w:divsChild>
    </w:div>
    <w:div w:id="357050915">
      <w:bodyDiv w:val="1"/>
      <w:marLeft w:val="0"/>
      <w:marRight w:val="0"/>
      <w:marTop w:val="0"/>
      <w:marBottom w:val="0"/>
      <w:divBdr>
        <w:top w:val="none" w:sz="0" w:space="0" w:color="auto"/>
        <w:left w:val="none" w:sz="0" w:space="0" w:color="auto"/>
        <w:bottom w:val="none" w:sz="0" w:space="0" w:color="auto"/>
        <w:right w:val="none" w:sz="0" w:space="0" w:color="auto"/>
      </w:divBdr>
      <w:divsChild>
        <w:div w:id="33426633">
          <w:marLeft w:val="0"/>
          <w:marRight w:val="0"/>
          <w:marTop w:val="0"/>
          <w:marBottom w:val="0"/>
          <w:divBdr>
            <w:top w:val="none" w:sz="0" w:space="0" w:color="auto"/>
            <w:left w:val="none" w:sz="0" w:space="0" w:color="auto"/>
            <w:bottom w:val="none" w:sz="0" w:space="0" w:color="auto"/>
            <w:right w:val="none" w:sz="0" w:space="0" w:color="auto"/>
          </w:divBdr>
        </w:div>
      </w:divsChild>
    </w:div>
    <w:div w:id="489829099">
      <w:bodyDiv w:val="1"/>
      <w:marLeft w:val="0"/>
      <w:marRight w:val="0"/>
      <w:marTop w:val="0"/>
      <w:marBottom w:val="0"/>
      <w:divBdr>
        <w:top w:val="none" w:sz="0" w:space="0" w:color="auto"/>
        <w:left w:val="none" w:sz="0" w:space="0" w:color="auto"/>
        <w:bottom w:val="none" w:sz="0" w:space="0" w:color="auto"/>
        <w:right w:val="none" w:sz="0" w:space="0" w:color="auto"/>
      </w:divBdr>
      <w:divsChild>
        <w:div w:id="1381203240">
          <w:marLeft w:val="0"/>
          <w:marRight w:val="0"/>
          <w:marTop w:val="0"/>
          <w:marBottom w:val="0"/>
          <w:divBdr>
            <w:top w:val="none" w:sz="0" w:space="0" w:color="auto"/>
            <w:left w:val="none" w:sz="0" w:space="0" w:color="auto"/>
            <w:bottom w:val="none" w:sz="0" w:space="0" w:color="auto"/>
            <w:right w:val="none" w:sz="0" w:space="0" w:color="auto"/>
          </w:divBdr>
        </w:div>
      </w:divsChild>
    </w:div>
    <w:div w:id="730156661">
      <w:bodyDiv w:val="1"/>
      <w:marLeft w:val="0"/>
      <w:marRight w:val="0"/>
      <w:marTop w:val="0"/>
      <w:marBottom w:val="0"/>
      <w:divBdr>
        <w:top w:val="none" w:sz="0" w:space="0" w:color="auto"/>
        <w:left w:val="none" w:sz="0" w:space="0" w:color="auto"/>
        <w:bottom w:val="none" w:sz="0" w:space="0" w:color="auto"/>
        <w:right w:val="none" w:sz="0" w:space="0" w:color="auto"/>
      </w:divBdr>
      <w:divsChild>
        <w:div w:id="244657770">
          <w:marLeft w:val="0"/>
          <w:marRight w:val="0"/>
          <w:marTop w:val="0"/>
          <w:marBottom w:val="0"/>
          <w:divBdr>
            <w:top w:val="none" w:sz="0" w:space="0" w:color="auto"/>
            <w:left w:val="none" w:sz="0" w:space="0" w:color="auto"/>
            <w:bottom w:val="none" w:sz="0" w:space="0" w:color="auto"/>
            <w:right w:val="none" w:sz="0" w:space="0" w:color="auto"/>
          </w:divBdr>
        </w:div>
      </w:divsChild>
    </w:div>
    <w:div w:id="948897990">
      <w:bodyDiv w:val="1"/>
      <w:marLeft w:val="0"/>
      <w:marRight w:val="0"/>
      <w:marTop w:val="0"/>
      <w:marBottom w:val="0"/>
      <w:divBdr>
        <w:top w:val="none" w:sz="0" w:space="0" w:color="auto"/>
        <w:left w:val="none" w:sz="0" w:space="0" w:color="auto"/>
        <w:bottom w:val="none" w:sz="0" w:space="0" w:color="auto"/>
        <w:right w:val="none" w:sz="0" w:space="0" w:color="auto"/>
      </w:divBdr>
      <w:divsChild>
        <w:div w:id="326592077">
          <w:marLeft w:val="0"/>
          <w:marRight w:val="0"/>
          <w:marTop w:val="0"/>
          <w:marBottom w:val="0"/>
          <w:divBdr>
            <w:top w:val="none" w:sz="0" w:space="0" w:color="auto"/>
            <w:left w:val="none" w:sz="0" w:space="0" w:color="auto"/>
            <w:bottom w:val="none" w:sz="0" w:space="0" w:color="auto"/>
            <w:right w:val="none" w:sz="0" w:space="0" w:color="auto"/>
          </w:divBdr>
        </w:div>
      </w:divsChild>
    </w:div>
    <w:div w:id="1074357464">
      <w:bodyDiv w:val="1"/>
      <w:marLeft w:val="0"/>
      <w:marRight w:val="0"/>
      <w:marTop w:val="0"/>
      <w:marBottom w:val="0"/>
      <w:divBdr>
        <w:top w:val="none" w:sz="0" w:space="0" w:color="auto"/>
        <w:left w:val="none" w:sz="0" w:space="0" w:color="auto"/>
        <w:bottom w:val="none" w:sz="0" w:space="0" w:color="auto"/>
        <w:right w:val="none" w:sz="0" w:space="0" w:color="auto"/>
      </w:divBdr>
      <w:divsChild>
        <w:div w:id="575169228">
          <w:marLeft w:val="0"/>
          <w:marRight w:val="0"/>
          <w:marTop w:val="0"/>
          <w:marBottom w:val="0"/>
          <w:divBdr>
            <w:top w:val="none" w:sz="0" w:space="0" w:color="auto"/>
            <w:left w:val="none" w:sz="0" w:space="0" w:color="auto"/>
            <w:bottom w:val="none" w:sz="0" w:space="0" w:color="auto"/>
            <w:right w:val="none" w:sz="0" w:space="0" w:color="auto"/>
          </w:divBdr>
        </w:div>
      </w:divsChild>
    </w:div>
    <w:div w:id="1107578111">
      <w:bodyDiv w:val="1"/>
      <w:marLeft w:val="0"/>
      <w:marRight w:val="0"/>
      <w:marTop w:val="0"/>
      <w:marBottom w:val="0"/>
      <w:divBdr>
        <w:top w:val="none" w:sz="0" w:space="0" w:color="auto"/>
        <w:left w:val="none" w:sz="0" w:space="0" w:color="auto"/>
        <w:bottom w:val="none" w:sz="0" w:space="0" w:color="auto"/>
        <w:right w:val="none" w:sz="0" w:space="0" w:color="auto"/>
      </w:divBdr>
      <w:divsChild>
        <w:div w:id="846872082">
          <w:marLeft w:val="0"/>
          <w:marRight w:val="0"/>
          <w:marTop w:val="0"/>
          <w:marBottom w:val="0"/>
          <w:divBdr>
            <w:top w:val="none" w:sz="0" w:space="0" w:color="auto"/>
            <w:left w:val="none" w:sz="0" w:space="0" w:color="auto"/>
            <w:bottom w:val="none" w:sz="0" w:space="0" w:color="auto"/>
            <w:right w:val="none" w:sz="0" w:space="0" w:color="auto"/>
          </w:divBdr>
        </w:div>
      </w:divsChild>
    </w:div>
    <w:div w:id="1397821144">
      <w:bodyDiv w:val="1"/>
      <w:marLeft w:val="0"/>
      <w:marRight w:val="0"/>
      <w:marTop w:val="0"/>
      <w:marBottom w:val="0"/>
      <w:divBdr>
        <w:top w:val="none" w:sz="0" w:space="0" w:color="auto"/>
        <w:left w:val="none" w:sz="0" w:space="0" w:color="auto"/>
        <w:bottom w:val="none" w:sz="0" w:space="0" w:color="auto"/>
        <w:right w:val="none" w:sz="0" w:space="0" w:color="auto"/>
      </w:divBdr>
      <w:divsChild>
        <w:div w:id="714425437">
          <w:marLeft w:val="0"/>
          <w:marRight w:val="0"/>
          <w:marTop w:val="0"/>
          <w:marBottom w:val="0"/>
          <w:divBdr>
            <w:top w:val="none" w:sz="0" w:space="0" w:color="auto"/>
            <w:left w:val="none" w:sz="0" w:space="0" w:color="auto"/>
            <w:bottom w:val="none" w:sz="0" w:space="0" w:color="auto"/>
            <w:right w:val="none" w:sz="0" w:space="0" w:color="auto"/>
          </w:divBdr>
        </w:div>
      </w:divsChild>
    </w:div>
    <w:div w:id="1464499592">
      <w:bodyDiv w:val="1"/>
      <w:marLeft w:val="0"/>
      <w:marRight w:val="0"/>
      <w:marTop w:val="0"/>
      <w:marBottom w:val="0"/>
      <w:divBdr>
        <w:top w:val="none" w:sz="0" w:space="0" w:color="auto"/>
        <w:left w:val="none" w:sz="0" w:space="0" w:color="auto"/>
        <w:bottom w:val="none" w:sz="0" w:space="0" w:color="auto"/>
        <w:right w:val="none" w:sz="0" w:space="0" w:color="auto"/>
      </w:divBdr>
      <w:divsChild>
        <w:div w:id="2144424851">
          <w:marLeft w:val="0"/>
          <w:marRight w:val="0"/>
          <w:marTop w:val="0"/>
          <w:marBottom w:val="0"/>
          <w:divBdr>
            <w:top w:val="none" w:sz="0" w:space="0" w:color="auto"/>
            <w:left w:val="none" w:sz="0" w:space="0" w:color="auto"/>
            <w:bottom w:val="none" w:sz="0" w:space="0" w:color="auto"/>
            <w:right w:val="none" w:sz="0" w:space="0" w:color="auto"/>
          </w:divBdr>
        </w:div>
      </w:divsChild>
    </w:div>
    <w:div w:id="1478065021">
      <w:bodyDiv w:val="1"/>
      <w:marLeft w:val="0"/>
      <w:marRight w:val="0"/>
      <w:marTop w:val="0"/>
      <w:marBottom w:val="0"/>
      <w:divBdr>
        <w:top w:val="none" w:sz="0" w:space="0" w:color="auto"/>
        <w:left w:val="none" w:sz="0" w:space="0" w:color="auto"/>
        <w:bottom w:val="none" w:sz="0" w:space="0" w:color="auto"/>
        <w:right w:val="none" w:sz="0" w:space="0" w:color="auto"/>
      </w:divBdr>
      <w:divsChild>
        <w:div w:id="1049377945">
          <w:marLeft w:val="0"/>
          <w:marRight w:val="0"/>
          <w:marTop w:val="0"/>
          <w:marBottom w:val="0"/>
          <w:divBdr>
            <w:top w:val="none" w:sz="0" w:space="0" w:color="auto"/>
            <w:left w:val="none" w:sz="0" w:space="0" w:color="auto"/>
            <w:bottom w:val="none" w:sz="0" w:space="0" w:color="auto"/>
            <w:right w:val="none" w:sz="0" w:space="0" w:color="auto"/>
          </w:divBdr>
        </w:div>
      </w:divsChild>
    </w:div>
    <w:div w:id="1665741761">
      <w:bodyDiv w:val="1"/>
      <w:marLeft w:val="0"/>
      <w:marRight w:val="0"/>
      <w:marTop w:val="0"/>
      <w:marBottom w:val="0"/>
      <w:divBdr>
        <w:top w:val="none" w:sz="0" w:space="0" w:color="auto"/>
        <w:left w:val="none" w:sz="0" w:space="0" w:color="auto"/>
        <w:bottom w:val="none" w:sz="0" w:space="0" w:color="auto"/>
        <w:right w:val="none" w:sz="0" w:space="0" w:color="auto"/>
      </w:divBdr>
      <w:divsChild>
        <w:div w:id="1369450688">
          <w:marLeft w:val="0"/>
          <w:marRight w:val="0"/>
          <w:marTop w:val="0"/>
          <w:marBottom w:val="0"/>
          <w:divBdr>
            <w:top w:val="none" w:sz="0" w:space="0" w:color="auto"/>
            <w:left w:val="none" w:sz="0" w:space="0" w:color="auto"/>
            <w:bottom w:val="none" w:sz="0" w:space="0" w:color="auto"/>
            <w:right w:val="none" w:sz="0" w:space="0" w:color="auto"/>
          </w:divBdr>
        </w:div>
      </w:divsChild>
    </w:div>
    <w:div w:id="1821117187">
      <w:bodyDiv w:val="1"/>
      <w:marLeft w:val="0"/>
      <w:marRight w:val="0"/>
      <w:marTop w:val="0"/>
      <w:marBottom w:val="0"/>
      <w:divBdr>
        <w:top w:val="none" w:sz="0" w:space="0" w:color="auto"/>
        <w:left w:val="none" w:sz="0" w:space="0" w:color="auto"/>
        <w:bottom w:val="none" w:sz="0" w:space="0" w:color="auto"/>
        <w:right w:val="none" w:sz="0" w:space="0" w:color="auto"/>
      </w:divBdr>
      <w:divsChild>
        <w:div w:id="2034988426">
          <w:marLeft w:val="0"/>
          <w:marRight w:val="0"/>
          <w:marTop w:val="0"/>
          <w:marBottom w:val="0"/>
          <w:divBdr>
            <w:top w:val="none" w:sz="0" w:space="0" w:color="auto"/>
            <w:left w:val="none" w:sz="0" w:space="0" w:color="auto"/>
            <w:bottom w:val="none" w:sz="0" w:space="0" w:color="auto"/>
            <w:right w:val="none" w:sz="0" w:space="0" w:color="auto"/>
          </w:divBdr>
        </w:div>
      </w:divsChild>
    </w:div>
    <w:div w:id="1826895980">
      <w:bodyDiv w:val="1"/>
      <w:marLeft w:val="0"/>
      <w:marRight w:val="0"/>
      <w:marTop w:val="0"/>
      <w:marBottom w:val="0"/>
      <w:divBdr>
        <w:top w:val="none" w:sz="0" w:space="0" w:color="auto"/>
        <w:left w:val="none" w:sz="0" w:space="0" w:color="auto"/>
        <w:bottom w:val="none" w:sz="0" w:space="0" w:color="auto"/>
        <w:right w:val="none" w:sz="0" w:space="0" w:color="auto"/>
      </w:divBdr>
      <w:divsChild>
        <w:div w:id="1403260431">
          <w:marLeft w:val="0"/>
          <w:marRight w:val="0"/>
          <w:marTop w:val="0"/>
          <w:marBottom w:val="0"/>
          <w:divBdr>
            <w:top w:val="none" w:sz="0" w:space="0" w:color="auto"/>
            <w:left w:val="none" w:sz="0" w:space="0" w:color="auto"/>
            <w:bottom w:val="none" w:sz="0" w:space="0" w:color="auto"/>
            <w:right w:val="none" w:sz="0" w:space="0" w:color="auto"/>
          </w:divBdr>
        </w:div>
      </w:divsChild>
    </w:div>
    <w:div w:id="2039312083">
      <w:bodyDiv w:val="1"/>
      <w:marLeft w:val="0"/>
      <w:marRight w:val="0"/>
      <w:marTop w:val="0"/>
      <w:marBottom w:val="0"/>
      <w:divBdr>
        <w:top w:val="none" w:sz="0" w:space="0" w:color="auto"/>
        <w:left w:val="none" w:sz="0" w:space="0" w:color="auto"/>
        <w:bottom w:val="none" w:sz="0" w:space="0" w:color="auto"/>
        <w:right w:val="none" w:sz="0" w:space="0" w:color="auto"/>
      </w:divBdr>
      <w:divsChild>
        <w:div w:id="152300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yeayata</XMLData>
</file>

<file path=customXml/item2.xml><?xml version="1.0" encoding="utf-8"?>
<XMLData TextToDisplay="%EMAILADDRESS%">YusufEmre.Akgunduz@tcmb.gov.tr</XMLData>
</file>

<file path=customXml/item3.xml><?xml version="1.0" encoding="utf-8"?>
<XMLData TextToDisplay="%DOCUMENTGUID%">{00000000-0000-0000-0000-000000000000}</XMLData>
</file>

<file path=customXml/item4.xml><?xml version="1.0" encoding="utf-8"?>
<XMLData TextToDisplay="RightsWATCHMark">4|TCMB-ISO-DG|{00000000-0000-0000-0000-000000000000}</XMLData>
</file>

<file path=customXml/item5.xml><?xml version="1.0" encoding="utf-8"?>
<XMLData TextToDisplay="%CLASSIFICATIONDATETIME%">09:34 20/08/2019</XMLData>
</file>

<file path=customXml/item6.xml><?xml version="1.0" encoding="utf-8"?>
<XMLData TextToDisplay="%HOSTNAME%">areyanb.tcmb.gov.tr</XMLData>
</file>

<file path=customXml/itemProps1.xml><?xml version="1.0" encoding="utf-8"?>
<ds:datastoreItem xmlns:ds="http://schemas.openxmlformats.org/officeDocument/2006/customXml" ds:itemID="{8739363F-D322-4011-A064-04F601B7A59C}">
  <ds:schemaRefs/>
</ds:datastoreItem>
</file>

<file path=customXml/itemProps2.xml><?xml version="1.0" encoding="utf-8"?>
<ds:datastoreItem xmlns:ds="http://schemas.openxmlformats.org/officeDocument/2006/customXml" ds:itemID="{21CE675E-A843-4EF7-831A-CFC022FA9DD6}">
  <ds:schemaRefs/>
</ds:datastoreItem>
</file>

<file path=customXml/itemProps3.xml><?xml version="1.0" encoding="utf-8"?>
<ds:datastoreItem xmlns:ds="http://schemas.openxmlformats.org/officeDocument/2006/customXml" ds:itemID="{DDA0CC10-BA01-4155-B4F2-4B1D6AC8A27D}">
  <ds:schemaRefs/>
</ds:datastoreItem>
</file>

<file path=customXml/itemProps4.xml><?xml version="1.0" encoding="utf-8"?>
<ds:datastoreItem xmlns:ds="http://schemas.openxmlformats.org/officeDocument/2006/customXml" ds:itemID="{C2ED5B1E-9C3A-4C88-9451-508AB764BAC4}">
  <ds:schemaRefs/>
</ds:datastoreItem>
</file>

<file path=customXml/itemProps5.xml><?xml version="1.0" encoding="utf-8"?>
<ds:datastoreItem xmlns:ds="http://schemas.openxmlformats.org/officeDocument/2006/customXml" ds:itemID="{9A5A5B96-FE47-4561-A3C4-B5F84094E04A}">
  <ds:schemaRefs/>
</ds:datastoreItem>
</file>

<file path=customXml/itemProps6.xml><?xml version="1.0" encoding="utf-8"?>
<ds:datastoreItem xmlns:ds="http://schemas.openxmlformats.org/officeDocument/2006/customXml" ds:itemID="{F467ECAB-DD67-4265-95DF-1029F630A9CF}">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Emre Akgündüz</dc:creator>
  <cp:keywords/>
  <dc:description/>
  <cp:lastModifiedBy>suuser</cp:lastModifiedBy>
  <cp:revision>19</cp:revision>
  <dcterms:created xsi:type="dcterms:W3CDTF">2019-08-20T09:34:00Z</dcterms:created>
  <dcterms:modified xsi:type="dcterms:W3CDTF">2020-09-18T07:03:00Z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4|TCMB-ISO-DG|{00000000-0000-0000-0000-000000000000}</vt:lpwstr>
  </property>
</Properties>
</file>