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7A" w:rsidRPr="00FC6A6A" w:rsidRDefault="00E17ED4" w:rsidP="00E17ED4">
      <w:pPr>
        <w:jc w:val="center"/>
        <w:rPr>
          <w:b/>
          <w:lang w:val="en-US"/>
        </w:rPr>
      </w:pPr>
      <w:r w:rsidRPr="00FC6A6A">
        <w:rPr>
          <w:b/>
          <w:lang w:val="en-US"/>
        </w:rPr>
        <w:t>MICROECONOMICS 204</w:t>
      </w:r>
    </w:p>
    <w:p w:rsidR="00E17ED4" w:rsidRDefault="00441AD9" w:rsidP="00E773FE">
      <w:pPr>
        <w:spacing w:after="0" w:line="240" w:lineRule="auto"/>
        <w:rPr>
          <w:lang w:val="en-US"/>
        </w:rPr>
      </w:pPr>
      <w:r>
        <w:rPr>
          <w:lang w:val="en-US"/>
        </w:rPr>
        <w:t>Instructor: Yusuf Emre Akgündüz (FASS Room 2017)</w:t>
      </w:r>
    </w:p>
    <w:p w:rsidR="00441AD9" w:rsidRDefault="00441AD9" w:rsidP="00E773FE">
      <w:pPr>
        <w:spacing w:after="0" w:line="240" w:lineRule="auto"/>
        <w:rPr>
          <w:lang w:val="en-US"/>
        </w:rPr>
      </w:pPr>
      <w:r>
        <w:rPr>
          <w:lang w:val="en-US"/>
        </w:rPr>
        <w:t xml:space="preserve">Office hours: </w:t>
      </w:r>
      <w:r w:rsidR="00C82F6D">
        <w:rPr>
          <w:lang w:val="en-US"/>
        </w:rPr>
        <w:t>By appointment, over ZOOM</w:t>
      </w:r>
    </w:p>
    <w:p w:rsidR="00A4190A" w:rsidRDefault="00A4190A" w:rsidP="00A4190A">
      <w:pPr>
        <w:spacing w:after="0" w:line="240" w:lineRule="auto"/>
        <w:rPr>
          <w:lang w:val="en-US"/>
        </w:rPr>
      </w:pPr>
      <w:r>
        <w:rPr>
          <w:lang w:val="en-US"/>
        </w:rPr>
        <w:t xml:space="preserve">Examinations: </w:t>
      </w:r>
      <w:r w:rsidR="00C82F6D">
        <w:rPr>
          <w:lang w:val="en-US"/>
        </w:rPr>
        <w:t>Mid-term in class in week 7. Final TBA</w:t>
      </w:r>
    </w:p>
    <w:p w:rsidR="00E773FE" w:rsidRPr="00FC6A6A" w:rsidRDefault="00E773FE" w:rsidP="00E773FE">
      <w:pPr>
        <w:spacing w:after="0" w:line="240" w:lineRule="auto"/>
        <w:rPr>
          <w:lang w:val="en-US"/>
        </w:rPr>
      </w:pPr>
    </w:p>
    <w:p w:rsidR="00E17ED4" w:rsidRPr="00FC6A6A" w:rsidRDefault="00E17ED4">
      <w:pPr>
        <w:rPr>
          <w:b/>
          <w:lang w:val="en-US"/>
        </w:rPr>
      </w:pPr>
      <w:r w:rsidRPr="00FC6A6A">
        <w:rPr>
          <w:b/>
          <w:lang w:val="en-US"/>
        </w:rPr>
        <w:t>Course Content</w:t>
      </w:r>
    </w:p>
    <w:p w:rsidR="00E17ED4" w:rsidRPr="00FC6A6A" w:rsidRDefault="00E17ED4" w:rsidP="00813B2B">
      <w:pPr>
        <w:jc w:val="both"/>
        <w:rPr>
          <w:lang w:val="en-US"/>
        </w:rPr>
      </w:pPr>
      <w:r w:rsidRPr="00FC6A6A">
        <w:rPr>
          <w:lang w:val="en-US"/>
        </w:rPr>
        <w:t xml:space="preserve">This course aims to provide an introduction to microeconomic theory and its applications. Students are first expected to understand the basic theoretical frameworks of market efficiency, supply and demand, </w:t>
      </w:r>
      <w:r w:rsidR="00DC6794" w:rsidRPr="00FC6A6A">
        <w:rPr>
          <w:lang w:val="en-US"/>
        </w:rPr>
        <w:t>and firm</w:t>
      </w:r>
      <w:r w:rsidRPr="00FC6A6A">
        <w:rPr>
          <w:lang w:val="en-US"/>
        </w:rPr>
        <w:t xml:space="preserve"> and consumer behavior. We will investigate a number of further applications including </w:t>
      </w:r>
      <w:r w:rsidR="00DC6794">
        <w:rPr>
          <w:lang w:val="en-US"/>
        </w:rPr>
        <w:t xml:space="preserve">uncertainty, </w:t>
      </w:r>
      <w:r w:rsidRPr="00FC6A6A">
        <w:rPr>
          <w:lang w:val="en-US"/>
        </w:rPr>
        <w:t>monopolistic behavior, externalities and public goods. The end goal is to instill an increased level of economic intuition and an understanding of how microeconomic theory can be applied to analyze economic problems.</w:t>
      </w:r>
    </w:p>
    <w:p w:rsidR="00E17ED4" w:rsidRPr="00FC6A6A" w:rsidRDefault="00E17ED4" w:rsidP="00813B2B">
      <w:pPr>
        <w:jc w:val="both"/>
        <w:rPr>
          <w:lang w:val="en-US"/>
        </w:rPr>
      </w:pPr>
      <w:r w:rsidRPr="00FC6A6A">
        <w:rPr>
          <w:b/>
          <w:lang w:val="en-US"/>
        </w:rPr>
        <w:t xml:space="preserve">Textbook: </w:t>
      </w:r>
    </w:p>
    <w:p w:rsidR="00E17ED4" w:rsidRPr="00FC6A6A" w:rsidRDefault="00E17ED4" w:rsidP="00813B2B">
      <w:pPr>
        <w:jc w:val="both"/>
        <w:rPr>
          <w:sz w:val="23"/>
          <w:szCs w:val="23"/>
          <w:lang w:val="en-US"/>
        </w:rPr>
      </w:pPr>
      <w:r w:rsidRPr="00FC6A6A">
        <w:rPr>
          <w:lang w:val="en-US"/>
        </w:rPr>
        <w:t xml:space="preserve"> </w:t>
      </w:r>
      <w:r w:rsidRPr="00FC6A6A">
        <w:rPr>
          <w:sz w:val="23"/>
          <w:szCs w:val="23"/>
          <w:lang w:val="en-US"/>
        </w:rPr>
        <w:t xml:space="preserve">Hal R. Varian, </w:t>
      </w:r>
      <w:r w:rsidRPr="00FC6A6A">
        <w:rPr>
          <w:i/>
          <w:iCs/>
          <w:sz w:val="23"/>
          <w:szCs w:val="23"/>
          <w:lang w:val="en-US"/>
        </w:rPr>
        <w:t>Intermediate Microeconomics: A Modern Approach</w:t>
      </w:r>
      <w:r w:rsidRPr="00FC6A6A">
        <w:rPr>
          <w:sz w:val="23"/>
          <w:szCs w:val="23"/>
          <w:lang w:val="en-US"/>
        </w:rPr>
        <w:t xml:space="preserve">, </w:t>
      </w:r>
      <w:r w:rsidR="00F92A34">
        <w:rPr>
          <w:sz w:val="23"/>
          <w:szCs w:val="23"/>
          <w:lang w:val="en-US"/>
        </w:rPr>
        <w:t xml:space="preserve">2014, </w:t>
      </w:r>
      <w:r w:rsidRPr="00FC6A6A">
        <w:rPr>
          <w:sz w:val="23"/>
          <w:szCs w:val="23"/>
          <w:lang w:val="en-US"/>
        </w:rPr>
        <w:t>Norton.</w:t>
      </w:r>
    </w:p>
    <w:p w:rsidR="00E17ED4" w:rsidRDefault="00E17ED4" w:rsidP="00813B2B">
      <w:pPr>
        <w:jc w:val="both"/>
        <w:rPr>
          <w:sz w:val="23"/>
          <w:szCs w:val="23"/>
          <w:lang w:val="en-US"/>
        </w:rPr>
      </w:pPr>
      <w:r w:rsidRPr="00FC6A6A">
        <w:rPr>
          <w:sz w:val="23"/>
          <w:szCs w:val="23"/>
          <w:lang w:val="en-US"/>
        </w:rPr>
        <w:t xml:space="preserve">Lecture notes may cover topics beyond the scope of the textbook. All lecture </w:t>
      </w:r>
      <w:r w:rsidR="00786DC9">
        <w:rPr>
          <w:sz w:val="23"/>
          <w:szCs w:val="23"/>
          <w:lang w:val="en-US"/>
        </w:rPr>
        <w:t>slides</w:t>
      </w:r>
      <w:r w:rsidRPr="00FC6A6A">
        <w:rPr>
          <w:sz w:val="23"/>
          <w:szCs w:val="23"/>
          <w:lang w:val="en-US"/>
        </w:rPr>
        <w:t xml:space="preserve"> will be made available and students will be responsible for </w:t>
      </w:r>
      <w:r w:rsidR="00FC6A6A" w:rsidRPr="00FC6A6A">
        <w:rPr>
          <w:sz w:val="23"/>
          <w:szCs w:val="23"/>
          <w:lang w:val="en-US"/>
        </w:rPr>
        <w:t>all material covered in class.</w:t>
      </w:r>
      <w:r w:rsidRPr="00FC6A6A">
        <w:rPr>
          <w:sz w:val="23"/>
          <w:szCs w:val="23"/>
          <w:lang w:val="en-US"/>
        </w:rPr>
        <w:t xml:space="preserve"> </w:t>
      </w:r>
    </w:p>
    <w:p w:rsidR="00F06B16" w:rsidRDefault="00F06B16" w:rsidP="00F06B16">
      <w:pPr>
        <w:rPr>
          <w:b/>
          <w:sz w:val="23"/>
          <w:szCs w:val="23"/>
          <w:lang w:val="en-US"/>
        </w:rPr>
      </w:pPr>
      <w:r>
        <w:rPr>
          <w:b/>
          <w:sz w:val="23"/>
          <w:szCs w:val="23"/>
          <w:lang w:val="en-US"/>
        </w:rPr>
        <w:t>Grading:</w:t>
      </w:r>
    </w:p>
    <w:p w:rsidR="00F06B16" w:rsidRDefault="00C82F6D" w:rsidP="00F06B16">
      <w:pPr>
        <w:spacing w:after="0"/>
        <w:rPr>
          <w:sz w:val="23"/>
          <w:szCs w:val="23"/>
          <w:lang w:val="en-US"/>
        </w:rPr>
      </w:pPr>
      <w:r>
        <w:rPr>
          <w:sz w:val="23"/>
          <w:szCs w:val="23"/>
          <w:lang w:val="en-US"/>
        </w:rPr>
        <w:t>Mid-term</w:t>
      </w:r>
      <w:r w:rsidR="00431E51">
        <w:rPr>
          <w:sz w:val="23"/>
          <w:szCs w:val="23"/>
          <w:lang w:val="en-US"/>
        </w:rPr>
        <w:t xml:space="preserve"> exam (</w:t>
      </w:r>
      <w:r>
        <w:rPr>
          <w:sz w:val="23"/>
          <w:szCs w:val="23"/>
          <w:lang w:val="en-US"/>
        </w:rPr>
        <w:t>3</w:t>
      </w:r>
      <w:r w:rsidR="00F06B16">
        <w:rPr>
          <w:sz w:val="23"/>
          <w:szCs w:val="23"/>
          <w:lang w:val="en-US"/>
        </w:rPr>
        <w:t>0%)</w:t>
      </w:r>
    </w:p>
    <w:p w:rsidR="00C82F6D" w:rsidRDefault="00C82F6D" w:rsidP="00F06B16">
      <w:pPr>
        <w:spacing w:after="0"/>
        <w:rPr>
          <w:sz w:val="23"/>
          <w:szCs w:val="23"/>
          <w:lang w:val="en-US"/>
        </w:rPr>
      </w:pPr>
      <w:r>
        <w:rPr>
          <w:sz w:val="23"/>
          <w:szCs w:val="23"/>
          <w:lang w:val="en-US"/>
        </w:rPr>
        <w:t>Final</w:t>
      </w:r>
      <w:r>
        <w:rPr>
          <w:sz w:val="23"/>
          <w:szCs w:val="23"/>
          <w:lang w:val="en-US"/>
        </w:rPr>
        <w:t xml:space="preserve"> exam (30%)</w:t>
      </w:r>
    </w:p>
    <w:p w:rsidR="00F06B16" w:rsidRDefault="00F06B16" w:rsidP="00F06B16">
      <w:pPr>
        <w:spacing w:after="0"/>
        <w:rPr>
          <w:sz w:val="23"/>
          <w:szCs w:val="23"/>
          <w:lang w:val="en-US"/>
        </w:rPr>
      </w:pPr>
      <w:r>
        <w:rPr>
          <w:sz w:val="23"/>
          <w:szCs w:val="23"/>
          <w:lang w:val="en-US"/>
        </w:rPr>
        <w:t>Two pop-up quizzes (10%)</w:t>
      </w:r>
    </w:p>
    <w:p w:rsidR="00F06B16" w:rsidRDefault="00F06B16" w:rsidP="00F06B16">
      <w:pPr>
        <w:spacing w:after="0"/>
        <w:rPr>
          <w:sz w:val="23"/>
          <w:szCs w:val="23"/>
          <w:lang w:val="en-US"/>
        </w:rPr>
      </w:pPr>
      <w:r>
        <w:rPr>
          <w:sz w:val="23"/>
          <w:szCs w:val="23"/>
          <w:lang w:val="en-US"/>
        </w:rPr>
        <w:t xml:space="preserve">Two </w:t>
      </w:r>
      <w:r w:rsidR="00431E51">
        <w:rPr>
          <w:sz w:val="23"/>
          <w:szCs w:val="23"/>
          <w:lang w:val="en-US"/>
        </w:rPr>
        <w:t>problem sets (3</w:t>
      </w:r>
      <w:r>
        <w:rPr>
          <w:sz w:val="23"/>
          <w:szCs w:val="23"/>
          <w:lang w:val="en-US"/>
        </w:rPr>
        <w:t>0%)</w:t>
      </w:r>
    </w:p>
    <w:p w:rsidR="00F06B16" w:rsidRDefault="00F06B16" w:rsidP="00F06B16">
      <w:pPr>
        <w:spacing w:after="0"/>
        <w:rPr>
          <w:sz w:val="23"/>
          <w:szCs w:val="23"/>
          <w:lang w:val="en-US"/>
        </w:rPr>
      </w:pPr>
    </w:p>
    <w:p w:rsidR="00F06B16" w:rsidRDefault="00C82F6D" w:rsidP="00F06B16">
      <w:pPr>
        <w:spacing w:after="0"/>
        <w:jc w:val="both"/>
        <w:rPr>
          <w:sz w:val="23"/>
          <w:szCs w:val="23"/>
          <w:lang w:val="en-US"/>
        </w:rPr>
      </w:pPr>
      <w:r>
        <w:rPr>
          <w:sz w:val="23"/>
          <w:szCs w:val="23"/>
          <w:lang w:val="en-US"/>
        </w:rPr>
        <w:t>Exams will be held over Zoom</w:t>
      </w:r>
      <w:r w:rsidR="00431E51">
        <w:rPr>
          <w:sz w:val="23"/>
          <w:szCs w:val="23"/>
          <w:lang w:val="en-US"/>
        </w:rPr>
        <w:t>.</w:t>
      </w:r>
      <w:r>
        <w:rPr>
          <w:sz w:val="23"/>
          <w:szCs w:val="23"/>
          <w:lang w:val="en-US"/>
        </w:rPr>
        <w:t xml:space="preserve"> I will upload the exam as an assignment and ask you to upload your answers by the end of the exam.</w:t>
      </w:r>
      <w:r w:rsidR="00431E51">
        <w:rPr>
          <w:sz w:val="23"/>
          <w:szCs w:val="23"/>
          <w:lang w:val="en-US"/>
        </w:rPr>
        <w:t xml:space="preserve"> </w:t>
      </w:r>
    </w:p>
    <w:p w:rsidR="00F06B16" w:rsidRDefault="00F06B16" w:rsidP="00F06B16">
      <w:pPr>
        <w:spacing w:after="0"/>
        <w:jc w:val="both"/>
        <w:rPr>
          <w:sz w:val="23"/>
          <w:szCs w:val="23"/>
          <w:lang w:val="en-US"/>
        </w:rPr>
      </w:pPr>
    </w:p>
    <w:p w:rsidR="00F06B16" w:rsidRDefault="00F06B16" w:rsidP="00F06B16">
      <w:pPr>
        <w:spacing w:after="0"/>
        <w:jc w:val="both"/>
        <w:rPr>
          <w:sz w:val="23"/>
          <w:szCs w:val="23"/>
          <w:lang w:val="en-US"/>
        </w:rPr>
      </w:pPr>
      <w:r>
        <w:rPr>
          <w:sz w:val="23"/>
          <w:szCs w:val="23"/>
          <w:lang w:val="en-US"/>
        </w:rPr>
        <w:t>Grades will be categorical according to the SU standard scale (see below).</w:t>
      </w:r>
    </w:p>
    <w:p w:rsidR="00813B2B" w:rsidRPr="00813B2B" w:rsidRDefault="00813B2B" w:rsidP="00813B2B">
      <w:pPr>
        <w:spacing w:after="0"/>
        <w:rPr>
          <w:sz w:val="23"/>
          <w:szCs w:val="23"/>
          <w:lang w:val="en-US"/>
        </w:rPr>
      </w:pPr>
    </w:p>
    <w:p w:rsidR="00FC6A6A" w:rsidRDefault="00FC6A6A" w:rsidP="00E17ED4">
      <w:pPr>
        <w:rPr>
          <w:b/>
          <w:sz w:val="23"/>
          <w:szCs w:val="23"/>
          <w:lang w:val="en-US"/>
        </w:rPr>
      </w:pPr>
      <w:r>
        <w:rPr>
          <w:b/>
          <w:sz w:val="23"/>
          <w:szCs w:val="23"/>
          <w:lang w:val="en-US"/>
        </w:rPr>
        <w:t>Course Outline:</w:t>
      </w:r>
    </w:p>
    <w:p w:rsidR="00FC6A6A" w:rsidRPr="00FC6A6A" w:rsidRDefault="00FC6A6A" w:rsidP="00E17ED4">
      <w:pPr>
        <w:rPr>
          <w:sz w:val="23"/>
          <w:szCs w:val="23"/>
          <w:lang w:val="en-US"/>
        </w:rPr>
      </w:pPr>
      <w:r>
        <w:rPr>
          <w:sz w:val="23"/>
          <w:szCs w:val="23"/>
          <w:lang w:val="en-US"/>
        </w:rPr>
        <w:t xml:space="preserve">The chapters below provide a rough outline of the course. Not all chapters will receive the same degree of attention. You will only be responsible for </w:t>
      </w:r>
      <w:r w:rsidR="00813B2B">
        <w:rPr>
          <w:sz w:val="23"/>
          <w:szCs w:val="23"/>
          <w:lang w:val="en-US"/>
        </w:rPr>
        <w:t>chapters</w:t>
      </w:r>
      <w:r>
        <w:rPr>
          <w:sz w:val="23"/>
          <w:szCs w:val="23"/>
          <w:lang w:val="en-US"/>
        </w:rPr>
        <w:t xml:space="preserve"> covered in class.</w:t>
      </w:r>
    </w:p>
    <w:p w:rsidR="00FC6A6A" w:rsidRDefault="00FC6A6A" w:rsidP="00FC6A6A">
      <w:pPr>
        <w:spacing w:after="0" w:line="240" w:lineRule="auto"/>
        <w:rPr>
          <w:sz w:val="23"/>
          <w:szCs w:val="23"/>
          <w:lang w:val="en-US"/>
        </w:rPr>
      </w:pPr>
      <w:r>
        <w:rPr>
          <w:sz w:val="23"/>
          <w:szCs w:val="23"/>
          <w:lang w:val="en-US"/>
        </w:rPr>
        <w:t>Chapter</w:t>
      </w:r>
      <w:r w:rsidR="00813B2B">
        <w:rPr>
          <w:sz w:val="23"/>
          <w:szCs w:val="23"/>
          <w:lang w:val="en-US"/>
        </w:rPr>
        <w:t>s</w:t>
      </w:r>
      <w:r>
        <w:rPr>
          <w:sz w:val="23"/>
          <w:szCs w:val="23"/>
          <w:lang w:val="en-US"/>
        </w:rPr>
        <w:t xml:space="preserve"> 1</w:t>
      </w:r>
      <w:r w:rsidR="00813B2B">
        <w:rPr>
          <w:sz w:val="23"/>
          <w:szCs w:val="23"/>
          <w:lang w:val="en-US"/>
        </w:rPr>
        <w:t>-5</w:t>
      </w:r>
      <w:r>
        <w:rPr>
          <w:sz w:val="23"/>
          <w:szCs w:val="23"/>
          <w:lang w:val="en-US"/>
        </w:rPr>
        <w:t>.</w:t>
      </w:r>
      <w:r w:rsidR="00813B2B">
        <w:rPr>
          <w:sz w:val="23"/>
          <w:szCs w:val="23"/>
          <w:lang w:val="en-US"/>
        </w:rPr>
        <w:t xml:space="preserve"> Utility and Choice</w:t>
      </w:r>
    </w:p>
    <w:p w:rsidR="00813B2B" w:rsidRDefault="00FC6A6A" w:rsidP="00FC6A6A">
      <w:pPr>
        <w:spacing w:after="0" w:line="240" w:lineRule="auto"/>
        <w:rPr>
          <w:sz w:val="23"/>
          <w:szCs w:val="23"/>
          <w:lang w:val="en-US"/>
        </w:rPr>
      </w:pPr>
      <w:r>
        <w:rPr>
          <w:sz w:val="23"/>
          <w:szCs w:val="23"/>
          <w:lang w:val="en-US"/>
        </w:rPr>
        <w:t>Chapter 6. Demand</w:t>
      </w:r>
    </w:p>
    <w:p w:rsidR="00DC6794" w:rsidRDefault="00DC6794" w:rsidP="00FC6A6A">
      <w:pPr>
        <w:spacing w:after="0" w:line="240" w:lineRule="auto"/>
        <w:rPr>
          <w:sz w:val="23"/>
          <w:szCs w:val="23"/>
          <w:lang w:val="en-US"/>
        </w:rPr>
      </w:pPr>
      <w:r>
        <w:rPr>
          <w:sz w:val="23"/>
          <w:szCs w:val="23"/>
          <w:lang w:val="en-US"/>
        </w:rPr>
        <w:t>Chapter 12. Uncertainty</w:t>
      </w:r>
    </w:p>
    <w:p w:rsidR="00FC6A6A" w:rsidRDefault="00FC6A6A" w:rsidP="00FC6A6A">
      <w:pPr>
        <w:spacing w:after="0" w:line="240" w:lineRule="auto"/>
        <w:rPr>
          <w:sz w:val="23"/>
          <w:szCs w:val="23"/>
          <w:lang w:val="en-US"/>
        </w:rPr>
      </w:pPr>
      <w:r>
        <w:rPr>
          <w:sz w:val="23"/>
          <w:szCs w:val="23"/>
          <w:lang w:val="en-US"/>
        </w:rPr>
        <w:t>Chapter</w:t>
      </w:r>
      <w:r w:rsidR="00813B2B">
        <w:rPr>
          <w:sz w:val="23"/>
          <w:szCs w:val="23"/>
          <w:lang w:val="en-US"/>
        </w:rPr>
        <w:t>s</w:t>
      </w:r>
      <w:r>
        <w:rPr>
          <w:sz w:val="23"/>
          <w:szCs w:val="23"/>
          <w:lang w:val="en-US"/>
        </w:rPr>
        <w:t xml:space="preserve"> 14</w:t>
      </w:r>
      <w:r w:rsidR="00813B2B">
        <w:rPr>
          <w:sz w:val="23"/>
          <w:szCs w:val="23"/>
          <w:lang w:val="en-US"/>
        </w:rPr>
        <w:t>-16</w:t>
      </w:r>
      <w:r>
        <w:rPr>
          <w:sz w:val="23"/>
          <w:szCs w:val="23"/>
          <w:lang w:val="en-US"/>
        </w:rPr>
        <w:t>. Equilibrium</w:t>
      </w:r>
    </w:p>
    <w:p w:rsidR="00FC6A6A" w:rsidRDefault="00786DC9" w:rsidP="00FC6A6A">
      <w:pPr>
        <w:spacing w:after="0" w:line="240" w:lineRule="auto"/>
        <w:rPr>
          <w:sz w:val="23"/>
          <w:szCs w:val="23"/>
          <w:lang w:val="en-US"/>
        </w:rPr>
      </w:pPr>
      <w:r>
        <w:rPr>
          <w:sz w:val="23"/>
          <w:szCs w:val="23"/>
          <w:lang w:val="en-US"/>
        </w:rPr>
        <w:t>Chapter 19</w:t>
      </w:r>
      <w:r w:rsidR="00FC6A6A">
        <w:rPr>
          <w:sz w:val="23"/>
          <w:szCs w:val="23"/>
          <w:lang w:val="en-US"/>
        </w:rPr>
        <w:t>. Technology</w:t>
      </w:r>
    </w:p>
    <w:p w:rsidR="00FC6A6A" w:rsidRDefault="00786DC9" w:rsidP="00FC6A6A">
      <w:pPr>
        <w:spacing w:after="0" w:line="240" w:lineRule="auto"/>
        <w:rPr>
          <w:sz w:val="23"/>
          <w:szCs w:val="23"/>
          <w:lang w:val="en-US"/>
        </w:rPr>
      </w:pPr>
      <w:r>
        <w:rPr>
          <w:sz w:val="23"/>
          <w:szCs w:val="23"/>
          <w:lang w:val="en-US"/>
        </w:rPr>
        <w:t>Chapter 20</w:t>
      </w:r>
      <w:r w:rsidR="00FC6A6A">
        <w:rPr>
          <w:sz w:val="23"/>
          <w:szCs w:val="23"/>
          <w:lang w:val="en-US"/>
        </w:rPr>
        <w:t>. Profit maximization</w:t>
      </w:r>
    </w:p>
    <w:p w:rsidR="00FC6A6A" w:rsidRDefault="00786DC9" w:rsidP="00FC6A6A">
      <w:pPr>
        <w:spacing w:after="0" w:line="240" w:lineRule="auto"/>
        <w:rPr>
          <w:sz w:val="23"/>
          <w:szCs w:val="23"/>
          <w:lang w:val="en-US"/>
        </w:rPr>
      </w:pPr>
      <w:r>
        <w:rPr>
          <w:sz w:val="23"/>
          <w:szCs w:val="23"/>
          <w:lang w:val="en-US"/>
        </w:rPr>
        <w:t>Chapters 21-22</w:t>
      </w:r>
      <w:r w:rsidR="00FC6A6A">
        <w:rPr>
          <w:sz w:val="23"/>
          <w:szCs w:val="23"/>
          <w:lang w:val="en-US"/>
        </w:rPr>
        <w:t>. Cost minimization</w:t>
      </w:r>
    </w:p>
    <w:p w:rsidR="00FC6A6A" w:rsidRDefault="00786DC9" w:rsidP="00FC6A6A">
      <w:pPr>
        <w:spacing w:after="0" w:line="240" w:lineRule="auto"/>
        <w:rPr>
          <w:sz w:val="23"/>
          <w:szCs w:val="23"/>
          <w:lang w:val="en-US"/>
        </w:rPr>
      </w:pPr>
      <w:r>
        <w:rPr>
          <w:sz w:val="23"/>
          <w:szCs w:val="23"/>
          <w:lang w:val="en-US"/>
        </w:rPr>
        <w:t>Chapters 23-24</w:t>
      </w:r>
      <w:r w:rsidR="00FC6A6A">
        <w:rPr>
          <w:sz w:val="23"/>
          <w:szCs w:val="23"/>
          <w:lang w:val="en-US"/>
        </w:rPr>
        <w:t>. Supply</w:t>
      </w:r>
    </w:p>
    <w:p w:rsidR="00FC6A6A" w:rsidRDefault="00786DC9" w:rsidP="00FC6A6A">
      <w:pPr>
        <w:spacing w:after="0" w:line="240" w:lineRule="auto"/>
        <w:rPr>
          <w:sz w:val="23"/>
          <w:szCs w:val="23"/>
          <w:lang w:val="en-US"/>
        </w:rPr>
      </w:pPr>
      <w:r>
        <w:rPr>
          <w:sz w:val="23"/>
          <w:szCs w:val="23"/>
          <w:lang w:val="en-US"/>
        </w:rPr>
        <w:t>Chapters 25</w:t>
      </w:r>
      <w:r w:rsidR="00FC6A6A">
        <w:rPr>
          <w:sz w:val="23"/>
          <w:szCs w:val="23"/>
          <w:lang w:val="en-US"/>
        </w:rPr>
        <w:t>. Monopoly</w:t>
      </w:r>
    </w:p>
    <w:p w:rsidR="00CE1EA9" w:rsidRDefault="00CE1EA9" w:rsidP="00FC6A6A">
      <w:pPr>
        <w:spacing w:after="0" w:line="240" w:lineRule="auto"/>
        <w:rPr>
          <w:sz w:val="23"/>
          <w:szCs w:val="23"/>
          <w:lang w:val="en-US"/>
        </w:rPr>
      </w:pPr>
      <w:r>
        <w:rPr>
          <w:sz w:val="23"/>
          <w:szCs w:val="23"/>
          <w:lang w:val="en-US"/>
        </w:rPr>
        <w:t>Chapter 32. Exchange</w:t>
      </w:r>
    </w:p>
    <w:p w:rsidR="00813B2B" w:rsidRDefault="00786DC9" w:rsidP="00FC6A6A">
      <w:pPr>
        <w:spacing w:after="0" w:line="240" w:lineRule="auto"/>
        <w:rPr>
          <w:sz w:val="23"/>
          <w:szCs w:val="23"/>
          <w:lang w:val="en-US"/>
        </w:rPr>
      </w:pPr>
      <w:r>
        <w:rPr>
          <w:sz w:val="23"/>
          <w:szCs w:val="23"/>
          <w:lang w:val="en-US"/>
        </w:rPr>
        <w:t>Chapter 35</w:t>
      </w:r>
      <w:r w:rsidR="00813B2B">
        <w:rPr>
          <w:sz w:val="23"/>
          <w:szCs w:val="23"/>
          <w:lang w:val="en-US"/>
        </w:rPr>
        <w:t>. Externalities</w:t>
      </w:r>
    </w:p>
    <w:p w:rsidR="00E17ED4" w:rsidRDefault="00786DC9" w:rsidP="00D03D72">
      <w:pPr>
        <w:spacing w:after="0" w:line="240" w:lineRule="auto"/>
        <w:rPr>
          <w:sz w:val="23"/>
          <w:szCs w:val="23"/>
          <w:lang w:val="en-US"/>
        </w:rPr>
      </w:pPr>
      <w:r>
        <w:rPr>
          <w:sz w:val="23"/>
          <w:szCs w:val="23"/>
          <w:lang w:val="en-US"/>
        </w:rPr>
        <w:t>Chapter 37</w:t>
      </w:r>
      <w:r w:rsidR="00813B2B">
        <w:rPr>
          <w:sz w:val="23"/>
          <w:szCs w:val="23"/>
          <w:lang w:val="en-US"/>
        </w:rPr>
        <w:t>. Public goods</w:t>
      </w:r>
    </w:p>
    <w:p w:rsidR="00C82F6D" w:rsidRDefault="00C82F6D" w:rsidP="00D03D72">
      <w:pPr>
        <w:spacing w:after="0" w:line="240" w:lineRule="auto"/>
        <w:rPr>
          <w:sz w:val="23"/>
          <w:szCs w:val="23"/>
          <w:lang w:val="en-US"/>
        </w:rPr>
      </w:pPr>
    </w:p>
    <w:p w:rsidR="00C82F6D" w:rsidRDefault="00C82F6D" w:rsidP="00C82F6D">
      <w:pPr>
        <w:spacing w:after="0" w:line="240" w:lineRule="auto"/>
        <w:rPr>
          <w:b/>
          <w:sz w:val="23"/>
          <w:szCs w:val="23"/>
          <w:lang w:val="en-US"/>
        </w:rPr>
      </w:pPr>
      <w:r>
        <w:rPr>
          <w:b/>
          <w:sz w:val="23"/>
          <w:szCs w:val="23"/>
          <w:lang w:val="en-US"/>
        </w:rPr>
        <w:lastRenderedPageBreak/>
        <w:t>Grade Categories</w:t>
      </w:r>
    </w:p>
    <w:p w:rsidR="00C82F6D" w:rsidRDefault="00C82F6D" w:rsidP="00C82F6D">
      <w:pPr>
        <w:spacing w:after="0" w:line="240" w:lineRule="auto"/>
        <w:rPr>
          <w:b/>
          <w:sz w:val="23"/>
          <w:szCs w:val="23"/>
          <w:lang w:val="en-US"/>
        </w:rPr>
      </w:pPr>
    </w:p>
    <w:tbl>
      <w:tblPr>
        <w:tblW w:w="1952" w:type="dxa"/>
        <w:tblBorders>
          <w:top w:val="single" w:sz="4" w:space="0" w:color="auto"/>
          <w:bottom w:val="single" w:sz="4" w:space="0" w:color="auto"/>
        </w:tblBorders>
        <w:tblLook w:val="04A0" w:firstRow="1" w:lastRow="0" w:firstColumn="1" w:lastColumn="0" w:noHBand="0" w:noVBand="1"/>
      </w:tblPr>
      <w:tblGrid>
        <w:gridCol w:w="976"/>
        <w:gridCol w:w="976"/>
      </w:tblGrid>
      <w:tr w:rsidR="00C82F6D" w:rsidTr="00FD24FA">
        <w:trPr>
          <w:trHeight w:val="300"/>
        </w:trPr>
        <w:tc>
          <w:tcPr>
            <w:tcW w:w="976" w:type="dxa"/>
            <w:tcBorders>
              <w:top w:val="single" w:sz="4" w:space="0" w:color="auto"/>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A </w:t>
            </w:r>
          </w:p>
        </w:tc>
        <w:tc>
          <w:tcPr>
            <w:tcW w:w="976" w:type="dxa"/>
            <w:tcBorders>
              <w:top w:val="single" w:sz="4" w:space="0" w:color="auto"/>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w:t>
            </w:r>
          </w:p>
        </w:tc>
      </w:tr>
      <w:tr w:rsidR="00C82F6D" w:rsidTr="00FD24FA">
        <w:trPr>
          <w:trHeight w:val="300"/>
        </w:trPr>
        <w:tc>
          <w:tcPr>
            <w:tcW w:w="976" w:type="dxa"/>
            <w:tcBorders>
              <w:top w:val="nil"/>
              <w:left w:val="nil"/>
              <w:bottom w:val="single" w:sz="4" w:space="0" w:color="auto"/>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w:t>
            </w:r>
          </w:p>
        </w:tc>
        <w:tc>
          <w:tcPr>
            <w:tcW w:w="976" w:type="dxa"/>
            <w:tcBorders>
              <w:top w:val="nil"/>
              <w:left w:val="nil"/>
              <w:bottom w:val="single" w:sz="4" w:space="0" w:color="auto"/>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0</w:t>
            </w:r>
          </w:p>
        </w:tc>
      </w:tr>
    </w:tbl>
    <w:p w:rsidR="00C82F6D" w:rsidRPr="00F5459D" w:rsidRDefault="00C82F6D" w:rsidP="00C82F6D">
      <w:pPr>
        <w:spacing w:after="0" w:line="240" w:lineRule="auto"/>
        <w:rPr>
          <w:b/>
          <w:sz w:val="23"/>
          <w:szCs w:val="23"/>
          <w:lang w:val="en-US"/>
        </w:rPr>
      </w:pPr>
    </w:p>
    <w:p w:rsidR="00C82F6D" w:rsidRPr="00D03D72" w:rsidRDefault="00C82F6D" w:rsidP="00D03D72">
      <w:pPr>
        <w:spacing w:after="0" w:line="240" w:lineRule="auto"/>
        <w:rPr>
          <w:sz w:val="23"/>
          <w:szCs w:val="23"/>
          <w:lang w:val="en-US"/>
        </w:rPr>
      </w:pPr>
      <w:bookmarkStart w:id="0" w:name="_GoBack"/>
      <w:bookmarkEnd w:id="0"/>
    </w:p>
    <w:sectPr w:rsidR="00C82F6D" w:rsidRPr="00D03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8C" w:rsidRDefault="004A298C" w:rsidP="00813B2B">
      <w:pPr>
        <w:spacing w:after="0" w:line="240" w:lineRule="auto"/>
      </w:pPr>
      <w:r>
        <w:separator/>
      </w:r>
    </w:p>
  </w:endnote>
  <w:endnote w:type="continuationSeparator" w:id="0">
    <w:p w:rsidR="004A298C" w:rsidRDefault="004A298C" w:rsidP="0081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8C" w:rsidRDefault="004A298C" w:rsidP="00813B2B">
      <w:pPr>
        <w:spacing w:after="0" w:line="240" w:lineRule="auto"/>
      </w:pPr>
      <w:r>
        <w:separator/>
      </w:r>
    </w:p>
  </w:footnote>
  <w:footnote w:type="continuationSeparator" w:id="0">
    <w:p w:rsidR="004A298C" w:rsidRDefault="004A298C" w:rsidP="00813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D4"/>
    <w:rsid w:val="00190B76"/>
    <w:rsid w:val="001F1DBC"/>
    <w:rsid w:val="003269EB"/>
    <w:rsid w:val="00431E51"/>
    <w:rsid w:val="00441AD9"/>
    <w:rsid w:val="004A298C"/>
    <w:rsid w:val="00504405"/>
    <w:rsid w:val="0056417A"/>
    <w:rsid w:val="00647C83"/>
    <w:rsid w:val="007130F8"/>
    <w:rsid w:val="0072040F"/>
    <w:rsid w:val="00786DC9"/>
    <w:rsid w:val="00813B2B"/>
    <w:rsid w:val="008752E5"/>
    <w:rsid w:val="00A4190A"/>
    <w:rsid w:val="00BC1662"/>
    <w:rsid w:val="00C82F6D"/>
    <w:rsid w:val="00CA5B16"/>
    <w:rsid w:val="00CE1EA9"/>
    <w:rsid w:val="00CF70F1"/>
    <w:rsid w:val="00D03D72"/>
    <w:rsid w:val="00D57C36"/>
    <w:rsid w:val="00DC6794"/>
    <w:rsid w:val="00E17ED4"/>
    <w:rsid w:val="00E773FE"/>
    <w:rsid w:val="00EC0C65"/>
    <w:rsid w:val="00F0529A"/>
    <w:rsid w:val="00F06B16"/>
    <w:rsid w:val="00F14A7A"/>
    <w:rsid w:val="00F92A34"/>
    <w:rsid w:val="00FC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0441"/>
  <w15:chartTrackingRefBased/>
  <w15:docId w15:val="{F52D8915-26A8-41CD-8A75-8485DF2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E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3B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B2B"/>
  </w:style>
  <w:style w:type="paragraph" w:styleId="Footer">
    <w:name w:val="footer"/>
    <w:basedOn w:val="Normal"/>
    <w:link w:val="FooterChar"/>
    <w:uiPriority w:val="99"/>
    <w:unhideWhenUsed/>
    <w:rsid w:val="00813B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DOCUMENTGUID%">{00000000-0000-0000-0000-000000000000}</XMLData>
</file>

<file path=customXml/item2.xml><?xml version="1.0" encoding="utf-8"?>
<XMLData TextToDisplay="%EMAILADDRESS%">YusufEmre.Akgunduz@tcmb.gov.tr</XMLData>
</file>

<file path=customXml/item3.xml><?xml version="1.0" encoding="utf-8"?>
<XMLData TextToDisplay="%USERNAME%">yeayata</XMLData>
</file>

<file path=customXml/item4.xml><?xml version="1.0" encoding="utf-8"?>
<XMLData TextToDisplay="%HOSTNAME%">areyanb.tcmb.gov.tr</XMLData>
</file>

<file path=customXml/item5.xml><?xml version="1.0" encoding="utf-8"?>
<XMLData TextToDisplay="%CLASSIFICATIONDATETIME%">11:10 19/08/2019</XMLData>
</file>

<file path=customXml/item6.xml><?xml version="1.0" encoding="utf-8"?>
<XMLData TextToDisplay="RightsWATCHMark">4|TCMB-ISO-DG|{00000000-0000-0000-0000-000000000000}</XMLData>
</file>

<file path=customXml/itemProps1.xml><?xml version="1.0" encoding="utf-8"?>
<ds:datastoreItem xmlns:ds="http://schemas.openxmlformats.org/officeDocument/2006/customXml" ds:itemID="{12F4BBC1-37A8-4091-A053-127C0C346108}">
  <ds:schemaRefs/>
</ds:datastoreItem>
</file>

<file path=customXml/itemProps2.xml><?xml version="1.0" encoding="utf-8"?>
<ds:datastoreItem xmlns:ds="http://schemas.openxmlformats.org/officeDocument/2006/customXml" ds:itemID="{570D762A-DA79-4235-B9C3-E13C5E8B46C1}">
  <ds:schemaRefs/>
</ds:datastoreItem>
</file>

<file path=customXml/itemProps3.xml><?xml version="1.0" encoding="utf-8"?>
<ds:datastoreItem xmlns:ds="http://schemas.openxmlformats.org/officeDocument/2006/customXml" ds:itemID="{D5715F4F-65EE-40F1-A263-983F23F2C5DD}">
  <ds:schemaRefs/>
</ds:datastoreItem>
</file>

<file path=customXml/itemProps4.xml><?xml version="1.0" encoding="utf-8"?>
<ds:datastoreItem xmlns:ds="http://schemas.openxmlformats.org/officeDocument/2006/customXml" ds:itemID="{CA88557A-C508-408C-9236-0BFF00A936CF}">
  <ds:schemaRefs/>
</ds:datastoreItem>
</file>

<file path=customXml/itemProps5.xml><?xml version="1.0" encoding="utf-8"?>
<ds:datastoreItem xmlns:ds="http://schemas.openxmlformats.org/officeDocument/2006/customXml" ds:itemID="{9B265D28-EFCD-4173-A051-B97568D59196}">
  <ds:schemaRefs/>
</ds:datastoreItem>
</file>

<file path=customXml/itemProps6.xml><?xml version="1.0" encoding="utf-8"?>
<ds:datastoreItem xmlns:ds="http://schemas.openxmlformats.org/officeDocument/2006/customXml" ds:itemID="{486DE903-78B8-47C3-A6A6-FF56BEBE1E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Emre Akgündüz</dc:creator>
  <cp:keywords/>
  <dc:description/>
  <cp:lastModifiedBy>suuser</cp:lastModifiedBy>
  <cp:revision>2</cp:revision>
  <dcterms:created xsi:type="dcterms:W3CDTF">2021-02-08T10:53:00Z</dcterms:created>
  <dcterms:modified xsi:type="dcterms:W3CDTF">2021-02-08T10:53:00Z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4|TCMB-ISO-DG|{00000000-0000-0000-0000-000000000000}</vt:lpwstr>
  </property>
</Properties>
</file>