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1A" w:rsidRPr="002A78CB" w:rsidRDefault="0035591A" w:rsidP="0035591A">
      <w:pPr>
        <w:spacing w:after="0" w:line="240" w:lineRule="auto"/>
        <w:jc w:val="center"/>
        <w:rPr>
          <w:b/>
          <w:sz w:val="32"/>
        </w:rPr>
      </w:pPr>
      <w:r w:rsidRPr="002A78CB">
        <w:rPr>
          <w:rFonts w:ascii="Helvetica" w:hAnsi="Helvetica" w:cs="Helvetica"/>
          <w:noProof/>
          <w:color w:val="005580"/>
          <w:sz w:val="18"/>
          <w:szCs w:val="18"/>
          <w:shd w:val="clear" w:color="auto" w:fill="FFFFFF"/>
        </w:rPr>
        <w:drawing>
          <wp:inline distT="0" distB="0" distL="0" distR="0" wp14:anchorId="0327ABCC" wp14:editId="23F65C0C">
            <wp:extent cx="1543050" cy="657225"/>
            <wp:effectExtent l="0" t="0" r="9525" b="9525"/>
            <wp:docPr id="1" name="Picture 1" descr="H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1A" w:rsidRPr="002A78CB" w:rsidRDefault="0035591A" w:rsidP="0035591A">
      <w:pPr>
        <w:spacing w:after="0" w:line="240" w:lineRule="auto"/>
        <w:jc w:val="center"/>
        <w:rPr>
          <w:b/>
          <w:sz w:val="24"/>
          <w:szCs w:val="24"/>
        </w:rPr>
      </w:pPr>
      <w:r w:rsidRPr="002A78CB">
        <w:rPr>
          <w:b/>
          <w:sz w:val="24"/>
          <w:szCs w:val="24"/>
        </w:rPr>
        <w:t>Econ 506-Econometrics</w:t>
      </w:r>
      <w:r w:rsidR="00BF1527" w:rsidRPr="002A78CB">
        <w:rPr>
          <w:b/>
          <w:sz w:val="24"/>
          <w:szCs w:val="24"/>
        </w:rPr>
        <w:t xml:space="preserve"> (Online Course)</w:t>
      </w:r>
    </w:p>
    <w:p w:rsidR="0035591A" w:rsidRPr="002A78CB" w:rsidRDefault="00182F1B" w:rsidP="003559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2021</w:t>
      </w:r>
    </w:p>
    <w:p w:rsidR="00BF1527" w:rsidRPr="00C730C4" w:rsidRDefault="00BF1527" w:rsidP="00BF1527">
      <w:pPr>
        <w:contextualSpacing/>
        <w:jc w:val="both"/>
        <w:rPr>
          <w:rFonts w:cstheme="minorHAnsi"/>
          <w:b/>
          <w:sz w:val="24"/>
          <w:szCs w:val="24"/>
          <w:lang w:val="es-MX"/>
        </w:rPr>
      </w:pPr>
      <w:r w:rsidRPr="00C730C4">
        <w:rPr>
          <w:rFonts w:cstheme="minorHAnsi"/>
          <w:b/>
          <w:sz w:val="24"/>
          <w:szCs w:val="24"/>
          <w:lang w:val="es-MX"/>
        </w:rPr>
        <w:t xml:space="preserve">Instructor </w:t>
      </w:r>
      <w:proofErr w:type="spellStart"/>
      <w:r w:rsidRPr="00C730C4">
        <w:rPr>
          <w:rFonts w:cstheme="minorHAnsi"/>
          <w:b/>
          <w:sz w:val="24"/>
          <w:szCs w:val="24"/>
          <w:lang w:val="es-MX"/>
        </w:rPr>
        <w:t>Contact</w:t>
      </w:r>
      <w:proofErr w:type="spellEnd"/>
      <w:r w:rsidRPr="00C730C4">
        <w:rPr>
          <w:rFonts w:cstheme="minorHAnsi"/>
          <w:b/>
          <w:sz w:val="24"/>
          <w:szCs w:val="24"/>
          <w:lang w:val="es-MX"/>
        </w:rPr>
        <w:t>:</w:t>
      </w:r>
    </w:p>
    <w:p w:rsidR="00BF1527" w:rsidRPr="00C730C4" w:rsidRDefault="00BF1527" w:rsidP="00BF1527">
      <w:pPr>
        <w:contextualSpacing/>
        <w:jc w:val="both"/>
        <w:rPr>
          <w:rFonts w:cstheme="minorHAnsi"/>
          <w:sz w:val="24"/>
          <w:szCs w:val="24"/>
          <w:lang w:val="es-MX"/>
        </w:rPr>
      </w:pPr>
      <w:r w:rsidRPr="00C730C4">
        <w:rPr>
          <w:rFonts w:cstheme="minorHAnsi"/>
          <w:sz w:val="24"/>
          <w:szCs w:val="24"/>
          <w:lang w:val="es-MX"/>
        </w:rPr>
        <w:t xml:space="preserve">Instructor: </w:t>
      </w:r>
      <w:proofErr w:type="spellStart"/>
      <w:r w:rsidR="00182F1B">
        <w:rPr>
          <w:rFonts w:cstheme="minorHAnsi"/>
          <w:sz w:val="24"/>
          <w:szCs w:val="24"/>
          <w:lang w:val="es-MX"/>
        </w:rPr>
        <w:t>Yusuf</w:t>
      </w:r>
      <w:proofErr w:type="spellEnd"/>
      <w:r w:rsidR="00182F1B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182F1B">
        <w:rPr>
          <w:rFonts w:cstheme="minorHAnsi"/>
          <w:sz w:val="24"/>
          <w:szCs w:val="24"/>
          <w:lang w:val="es-MX"/>
        </w:rPr>
        <w:t>Emre</w:t>
      </w:r>
      <w:proofErr w:type="spellEnd"/>
      <w:r w:rsidR="00182F1B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182F1B">
        <w:rPr>
          <w:rFonts w:cstheme="minorHAnsi"/>
          <w:sz w:val="24"/>
          <w:szCs w:val="24"/>
          <w:lang w:val="es-MX"/>
        </w:rPr>
        <w:t>Akgündüz</w:t>
      </w:r>
      <w:proofErr w:type="spellEnd"/>
    </w:p>
    <w:p w:rsidR="00BF1527" w:rsidRPr="002A78CB" w:rsidRDefault="00BF1527" w:rsidP="00BF1527">
      <w:pPr>
        <w:contextualSpacing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 xml:space="preserve">Email: </w:t>
      </w:r>
      <w:r w:rsidR="00182F1B">
        <w:rPr>
          <w:rFonts w:cstheme="minorHAnsi"/>
          <w:sz w:val="24"/>
          <w:szCs w:val="24"/>
        </w:rPr>
        <w:t>emre.akgunduz</w:t>
      </w:r>
      <w:r w:rsidRPr="002A78CB">
        <w:rPr>
          <w:rFonts w:cstheme="minorHAnsi"/>
          <w:sz w:val="24"/>
          <w:szCs w:val="24"/>
        </w:rPr>
        <w:t>@sabanciuniv.edu</w:t>
      </w:r>
    </w:p>
    <w:p w:rsidR="00BF1527" w:rsidRPr="002A78CB" w:rsidRDefault="00BF1527" w:rsidP="00BF15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 xml:space="preserve">Office Hours: By appointment, through </w:t>
      </w:r>
      <w:r w:rsidR="00182F1B">
        <w:rPr>
          <w:rFonts w:cstheme="minorHAnsi"/>
          <w:sz w:val="24"/>
          <w:szCs w:val="24"/>
        </w:rPr>
        <w:t>Zoom</w:t>
      </w:r>
      <w:r w:rsidRPr="002A78CB">
        <w:rPr>
          <w:rFonts w:cstheme="minorHAnsi"/>
          <w:sz w:val="24"/>
          <w:szCs w:val="24"/>
        </w:rPr>
        <w:t xml:space="preserve"> </w:t>
      </w:r>
    </w:p>
    <w:p w:rsidR="00BF1527" w:rsidRPr="002A78CB" w:rsidRDefault="00BF1527" w:rsidP="00BF15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527" w:rsidRPr="002A78CB" w:rsidRDefault="00BF1527" w:rsidP="00BF15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527" w:rsidRPr="002A78CB" w:rsidRDefault="00BF1527" w:rsidP="00BF152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78CB">
        <w:rPr>
          <w:rFonts w:cstheme="minorHAnsi"/>
          <w:b/>
          <w:sz w:val="24"/>
          <w:szCs w:val="24"/>
        </w:rPr>
        <w:t>Class Information:</w:t>
      </w:r>
    </w:p>
    <w:p w:rsidR="0035591A" w:rsidRPr="002A78CB" w:rsidRDefault="00BF1527" w:rsidP="0035591A">
      <w:pPr>
        <w:spacing w:after="0"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Location: Online course.</w:t>
      </w:r>
    </w:p>
    <w:p w:rsidR="00BF1527" w:rsidRPr="002A78CB" w:rsidRDefault="00BF1527" w:rsidP="0035591A">
      <w:pPr>
        <w:spacing w:after="0"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 xml:space="preserve">Time: </w:t>
      </w:r>
      <w:r w:rsidRPr="002A78CB">
        <w:rPr>
          <w:sz w:val="24"/>
          <w:szCs w:val="24"/>
        </w:rPr>
        <w:t>Every week</w:t>
      </w:r>
      <w:r w:rsidR="00182F1B">
        <w:rPr>
          <w:sz w:val="24"/>
          <w:szCs w:val="24"/>
        </w:rPr>
        <w:t>, we will have online lectures through Zoom during class time</w:t>
      </w:r>
      <w:r w:rsidRPr="002A78CB">
        <w:rPr>
          <w:sz w:val="24"/>
          <w:szCs w:val="24"/>
        </w:rPr>
        <w:t xml:space="preserve">. </w:t>
      </w:r>
      <w:r w:rsidR="00182F1B">
        <w:rPr>
          <w:sz w:val="24"/>
          <w:szCs w:val="24"/>
        </w:rPr>
        <w:t>Some weeks will have small problem sets and Stata applications.</w:t>
      </w:r>
      <w:r w:rsidRPr="002A78CB">
        <w:rPr>
          <w:sz w:val="24"/>
          <w:szCs w:val="24"/>
        </w:rPr>
        <w:t xml:space="preserve"> </w:t>
      </w:r>
      <w:r w:rsidR="00182F1B">
        <w:rPr>
          <w:sz w:val="24"/>
          <w:szCs w:val="24"/>
        </w:rPr>
        <w:t xml:space="preserve">I will upload the lecture slides for each week </w:t>
      </w:r>
      <w:r w:rsidR="006232D2">
        <w:rPr>
          <w:sz w:val="24"/>
          <w:szCs w:val="24"/>
        </w:rPr>
        <w:t xml:space="preserve">along </w:t>
      </w:r>
      <w:r w:rsidR="00182F1B">
        <w:rPr>
          <w:sz w:val="24"/>
          <w:szCs w:val="24"/>
        </w:rPr>
        <w:t>with the lecture videos.</w:t>
      </w:r>
    </w:p>
    <w:p w:rsidR="00BF1527" w:rsidRPr="002A78CB" w:rsidRDefault="00BF1527" w:rsidP="0035591A">
      <w:pPr>
        <w:spacing w:after="0"/>
        <w:jc w:val="both"/>
        <w:rPr>
          <w:rFonts w:cstheme="minorHAnsi"/>
          <w:sz w:val="24"/>
          <w:szCs w:val="24"/>
        </w:rPr>
      </w:pPr>
    </w:p>
    <w:p w:rsidR="0035591A" w:rsidRPr="002A78CB" w:rsidRDefault="0035591A" w:rsidP="0035591A">
      <w:pPr>
        <w:spacing w:after="0"/>
        <w:jc w:val="both"/>
        <w:rPr>
          <w:rFonts w:cstheme="minorHAnsi"/>
          <w:b/>
          <w:sz w:val="24"/>
          <w:szCs w:val="24"/>
        </w:rPr>
      </w:pPr>
      <w:r w:rsidRPr="002A78CB">
        <w:rPr>
          <w:rFonts w:cstheme="minorHAnsi"/>
          <w:b/>
          <w:sz w:val="24"/>
          <w:szCs w:val="24"/>
        </w:rPr>
        <w:t>Course Description</w:t>
      </w:r>
    </w:p>
    <w:p w:rsidR="0035591A" w:rsidRPr="002A78CB" w:rsidRDefault="0035591A" w:rsidP="0035591A">
      <w:pPr>
        <w:spacing w:after="0"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 xml:space="preserve">This course introduces the student to the core techniques employed in econometrics: regression analysis, </w:t>
      </w:r>
      <w:r w:rsidR="00182F1B">
        <w:rPr>
          <w:rFonts w:cstheme="minorHAnsi"/>
          <w:sz w:val="24"/>
          <w:szCs w:val="24"/>
        </w:rPr>
        <w:t>panel data models, instrumental variables and binary models</w:t>
      </w:r>
      <w:r w:rsidRPr="002A78CB">
        <w:rPr>
          <w:rFonts w:cstheme="minorHAnsi"/>
          <w:sz w:val="24"/>
          <w:szCs w:val="24"/>
        </w:rPr>
        <w:t xml:space="preserve">. The course combines theoretical discussions and applied work.  </w:t>
      </w:r>
      <w:r w:rsidR="006232D2">
        <w:rPr>
          <w:rFonts w:cstheme="minorHAnsi"/>
          <w:sz w:val="24"/>
          <w:szCs w:val="24"/>
        </w:rPr>
        <w:t>The idea is to equip you with the theoretical and practical background required to do modern econometrics.</w:t>
      </w:r>
    </w:p>
    <w:p w:rsidR="0035591A" w:rsidRPr="002A78CB" w:rsidRDefault="0035591A" w:rsidP="0035591A">
      <w:pPr>
        <w:spacing w:after="0"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 xml:space="preserve">    </w:t>
      </w:r>
    </w:p>
    <w:p w:rsidR="0035591A" w:rsidRPr="002A78CB" w:rsidRDefault="0035591A" w:rsidP="0035591A">
      <w:pPr>
        <w:jc w:val="both"/>
        <w:rPr>
          <w:rFonts w:cstheme="minorHAnsi"/>
          <w:b/>
          <w:sz w:val="24"/>
          <w:szCs w:val="24"/>
        </w:rPr>
      </w:pPr>
      <w:r w:rsidRPr="002A78CB">
        <w:rPr>
          <w:rFonts w:cstheme="minorHAnsi"/>
          <w:b/>
          <w:sz w:val="24"/>
          <w:szCs w:val="24"/>
        </w:rPr>
        <w:t>Course Materials</w:t>
      </w:r>
    </w:p>
    <w:p w:rsidR="0035591A" w:rsidRDefault="0035591A" w:rsidP="0035591A">
      <w:pPr>
        <w:jc w:val="both"/>
        <w:rPr>
          <w:rFonts w:cstheme="minorHAnsi"/>
          <w:sz w:val="24"/>
          <w:szCs w:val="24"/>
          <w:u w:val="single"/>
        </w:rPr>
      </w:pPr>
      <w:r w:rsidRPr="002A78CB">
        <w:rPr>
          <w:rFonts w:cstheme="minorHAnsi"/>
          <w:sz w:val="24"/>
          <w:szCs w:val="24"/>
          <w:u w:val="single"/>
        </w:rPr>
        <w:t>Text Book:</w:t>
      </w:r>
    </w:p>
    <w:p w:rsidR="00C730C4" w:rsidRPr="002A78CB" w:rsidRDefault="00182F1B" w:rsidP="0035591A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The main </w:t>
      </w:r>
      <w:proofErr w:type="gramStart"/>
      <w:r>
        <w:rPr>
          <w:rFonts w:cstheme="minorHAnsi"/>
          <w:sz w:val="24"/>
          <w:szCs w:val="24"/>
        </w:rPr>
        <w:t>text books</w:t>
      </w:r>
      <w:proofErr w:type="gramEnd"/>
      <w:r>
        <w:rPr>
          <w:rFonts w:cstheme="minorHAnsi"/>
          <w:sz w:val="24"/>
          <w:szCs w:val="24"/>
        </w:rPr>
        <w:t xml:space="preserve"> I will be using for the course are below. The Wooldridge book will be the main theoretical sourcebook. The Cameron and Trivedi book </w:t>
      </w:r>
      <w:proofErr w:type="gramStart"/>
      <w:r>
        <w:rPr>
          <w:rFonts w:cstheme="minorHAnsi"/>
          <w:sz w:val="24"/>
          <w:szCs w:val="24"/>
        </w:rPr>
        <w:t>will be used</w:t>
      </w:r>
      <w:proofErr w:type="gramEnd"/>
      <w:r>
        <w:rPr>
          <w:rFonts w:cstheme="minorHAnsi"/>
          <w:sz w:val="24"/>
          <w:szCs w:val="24"/>
        </w:rPr>
        <w:t xml:space="preserve"> for applications while the Angrist and </w:t>
      </w:r>
      <w:proofErr w:type="spellStart"/>
      <w:r>
        <w:rPr>
          <w:rFonts w:cstheme="minorHAnsi"/>
          <w:sz w:val="24"/>
          <w:szCs w:val="24"/>
        </w:rPr>
        <w:t>Pischke</w:t>
      </w:r>
      <w:proofErr w:type="spellEnd"/>
      <w:r>
        <w:rPr>
          <w:rFonts w:cstheme="minorHAnsi"/>
          <w:sz w:val="24"/>
          <w:szCs w:val="24"/>
        </w:rPr>
        <w:t xml:space="preserve"> book will be used for the discussion on causality.</w:t>
      </w:r>
    </w:p>
    <w:p w:rsidR="00C7149E" w:rsidRPr="002A78CB" w:rsidRDefault="00C7149E" w:rsidP="0035591A">
      <w:p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For part I:</w:t>
      </w:r>
    </w:p>
    <w:p w:rsidR="00C7149E" w:rsidRDefault="00C7149E" w:rsidP="00C7149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Wooldridge, J.M. (2011): Econometric Analysis of Cross Section and Panel Data, MIT press</w:t>
      </w:r>
    </w:p>
    <w:p w:rsidR="00182F1B" w:rsidRPr="002A78CB" w:rsidRDefault="00182F1B" w:rsidP="00182F1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 xml:space="preserve">Angrist, J. </w:t>
      </w:r>
      <w:proofErr w:type="gramStart"/>
      <w:r w:rsidRPr="002A78CB">
        <w:rPr>
          <w:rFonts w:cstheme="minorHAnsi"/>
          <w:sz w:val="24"/>
          <w:szCs w:val="24"/>
        </w:rPr>
        <w:t>And</w:t>
      </w:r>
      <w:proofErr w:type="gramEnd"/>
      <w:r w:rsidRPr="002A78CB">
        <w:rPr>
          <w:rFonts w:cstheme="minorHAnsi"/>
          <w:sz w:val="24"/>
          <w:szCs w:val="24"/>
        </w:rPr>
        <w:t xml:space="preserve"> J-R. </w:t>
      </w:r>
      <w:proofErr w:type="spellStart"/>
      <w:r w:rsidRPr="002A78CB">
        <w:rPr>
          <w:rFonts w:cstheme="minorHAnsi"/>
          <w:sz w:val="24"/>
          <w:szCs w:val="24"/>
        </w:rPr>
        <w:t>Pischke</w:t>
      </w:r>
      <w:proofErr w:type="spellEnd"/>
      <w:r w:rsidRPr="002A78CB">
        <w:rPr>
          <w:rFonts w:cstheme="minorHAnsi"/>
          <w:sz w:val="24"/>
          <w:szCs w:val="24"/>
        </w:rPr>
        <w:t>, Mostly Harmless Econometrics, MIT Press.</w:t>
      </w:r>
    </w:p>
    <w:p w:rsidR="00182F1B" w:rsidRPr="002A78CB" w:rsidRDefault="00182F1B" w:rsidP="00C7149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82F1B">
        <w:rPr>
          <w:rFonts w:cstheme="minorHAnsi"/>
          <w:sz w:val="24"/>
          <w:szCs w:val="24"/>
        </w:rPr>
        <w:t>Cameron, A. C., &amp; Trivedi, P. K. (2010). </w:t>
      </w:r>
      <w:proofErr w:type="spellStart"/>
      <w:r w:rsidRPr="00182F1B">
        <w:rPr>
          <w:rFonts w:cstheme="minorHAnsi"/>
          <w:sz w:val="24"/>
          <w:szCs w:val="24"/>
        </w:rPr>
        <w:t>Microeconometrics</w:t>
      </w:r>
      <w:proofErr w:type="spellEnd"/>
      <w:r w:rsidRPr="00182F1B">
        <w:rPr>
          <w:rFonts w:cstheme="minorHAnsi"/>
          <w:sz w:val="24"/>
          <w:szCs w:val="24"/>
        </w:rPr>
        <w:t xml:space="preserve"> using </w:t>
      </w:r>
      <w:proofErr w:type="spellStart"/>
      <w:r w:rsidRPr="00182F1B">
        <w:rPr>
          <w:rFonts w:cstheme="minorHAnsi"/>
          <w:sz w:val="24"/>
          <w:szCs w:val="24"/>
        </w:rPr>
        <w:t>stata</w:t>
      </w:r>
      <w:proofErr w:type="spellEnd"/>
      <w:r w:rsidRPr="00182F1B">
        <w:rPr>
          <w:rFonts w:cstheme="minorHAnsi"/>
          <w:sz w:val="24"/>
          <w:szCs w:val="24"/>
        </w:rPr>
        <w:t> (Vol. 2). College Station, TX: Stata press.</w:t>
      </w:r>
    </w:p>
    <w:p w:rsidR="00182F1B" w:rsidRDefault="00182F1B" w:rsidP="0035591A">
      <w:pPr>
        <w:jc w:val="both"/>
        <w:rPr>
          <w:rFonts w:cstheme="minorHAnsi"/>
          <w:sz w:val="24"/>
          <w:szCs w:val="24"/>
        </w:rPr>
      </w:pPr>
    </w:p>
    <w:p w:rsidR="00182F1B" w:rsidRDefault="00182F1B" w:rsidP="0035591A">
      <w:pPr>
        <w:jc w:val="both"/>
        <w:rPr>
          <w:rFonts w:cstheme="minorHAnsi"/>
          <w:sz w:val="24"/>
          <w:szCs w:val="24"/>
        </w:rPr>
      </w:pPr>
    </w:p>
    <w:p w:rsidR="0035591A" w:rsidRPr="002A78CB" w:rsidRDefault="0035591A" w:rsidP="0035591A">
      <w:p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  <w:u w:val="single"/>
        </w:rPr>
        <w:t xml:space="preserve">Readings:   </w:t>
      </w:r>
    </w:p>
    <w:p w:rsidR="0042591E" w:rsidRPr="002A78CB" w:rsidRDefault="00BA3CED" w:rsidP="004259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will be updating the reading list throughout the course. The suggested readings for the first part are </w:t>
      </w:r>
      <w:r w:rsidR="006232D2">
        <w:rPr>
          <w:rFonts w:cstheme="minorHAnsi"/>
          <w:sz w:val="24"/>
          <w:szCs w:val="24"/>
        </w:rPr>
        <w:t xml:space="preserve">at the end of the </w:t>
      </w:r>
      <w:r>
        <w:rPr>
          <w:rFonts w:cstheme="minorHAnsi"/>
          <w:sz w:val="24"/>
          <w:szCs w:val="24"/>
        </w:rPr>
        <w:t>syllabus.</w:t>
      </w:r>
    </w:p>
    <w:p w:rsidR="00BA3CED" w:rsidRPr="002A78CB" w:rsidRDefault="0035591A" w:rsidP="00BA3CED">
      <w:p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b/>
          <w:sz w:val="24"/>
          <w:szCs w:val="24"/>
        </w:rPr>
        <w:t>Grading</w:t>
      </w:r>
    </w:p>
    <w:p w:rsidR="0035591A" w:rsidRPr="002A78CB" w:rsidRDefault="00182F1B" w:rsidP="0035591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Mid-term Exam: 30</w:t>
      </w:r>
      <w:r w:rsidR="0035591A" w:rsidRPr="002A78CB">
        <w:rPr>
          <w:rFonts w:cstheme="minorHAnsi"/>
          <w:sz w:val="24"/>
          <w:szCs w:val="24"/>
        </w:rPr>
        <w:t>%</w:t>
      </w:r>
    </w:p>
    <w:p w:rsidR="0035591A" w:rsidRPr="002A78CB" w:rsidRDefault="0035591A" w:rsidP="0035591A">
      <w:pPr>
        <w:spacing w:after="0"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Presentation</w:t>
      </w:r>
      <w:r w:rsidR="00F9541C" w:rsidRPr="002A78CB">
        <w:rPr>
          <w:rFonts w:cstheme="minorHAnsi"/>
          <w:sz w:val="24"/>
          <w:szCs w:val="24"/>
        </w:rPr>
        <w:t xml:space="preserve">: </w:t>
      </w:r>
      <w:r w:rsidR="00182F1B">
        <w:rPr>
          <w:rFonts w:cstheme="minorHAnsi"/>
          <w:sz w:val="24"/>
          <w:szCs w:val="24"/>
        </w:rPr>
        <w:t>20</w:t>
      </w:r>
      <w:r w:rsidRPr="002A78CB">
        <w:rPr>
          <w:rFonts w:cstheme="minorHAnsi"/>
          <w:sz w:val="24"/>
          <w:szCs w:val="24"/>
        </w:rPr>
        <w:t>%</w:t>
      </w:r>
    </w:p>
    <w:p w:rsidR="0035591A" w:rsidRPr="002A78CB" w:rsidRDefault="0035591A" w:rsidP="0035591A">
      <w:pPr>
        <w:spacing w:after="0"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 xml:space="preserve">Final </w:t>
      </w:r>
      <w:r w:rsidR="00F9541C" w:rsidRPr="002A78CB">
        <w:rPr>
          <w:rFonts w:cstheme="minorHAnsi"/>
          <w:sz w:val="24"/>
          <w:szCs w:val="24"/>
        </w:rPr>
        <w:t xml:space="preserve">Exam: </w:t>
      </w:r>
      <w:r w:rsidR="00182F1B">
        <w:rPr>
          <w:rFonts w:cstheme="minorHAnsi"/>
          <w:sz w:val="24"/>
          <w:szCs w:val="24"/>
        </w:rPr>
        <w:t>3</w:t>
      </w:r>
      <w:r w:rsidR="00F9541C" w:rsidRPr="002A78CB">
        <w:rPr>
          <w:rFonts w:cstheme="minorHAnsi"/>
          <w:sz w:val="24"/>
          <w:szCs w:val="24"/>
        </w:rPr>
        <w:t>0</w:t>
      </w:r>
      <w:r w:rsidRPr="002A78CB">
        <w:rPr>
          <w:rFonts w:cstheme="minorHAnsi"/>
          <w:sz w:val="24"/>
          <w:szCs w:val="24"/>
        </w:rPr>
        <w:t>%</w:t>
      </w:r>
    </w:p>
    <w:p w:rsidR="006E33C6" w:rsidRPr="002A78CB" w:rsidRDefault="00182F1B" w:rsidP="0035591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Homework</w:t>
      </w:r>
      <w:r w:rsidR="00F9541C" w:rsidRPr="002A78C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2</w:t>
      </w:r>
      <w:r w:rsidR="00F9541C" w:rsidRPr="002A78CB">
        <w:rPr>
          <w:rFonts w:cstheme="minorHAnsi"/>
          <w:sz w:val="24"/>
          <w:szCs w:val="24"/>
        </w:rPr>
        <w:t>0</w:t>
      </w:r>
      <w:r w:rsidR="0035591A" w:rsidRPr="002A78CB">
        <w:rPr>
          <w:rFonts w:cstheme="minorHAnsi"/>
          <w:sz w:val="24"/>
          <w:szCs w:val="24"/>
        </w:rPr>
        <w:t>%</w:t>
      </w:r>
    </w:p>
    <w:p w:rsidR="007A3CA1" w:rsidRPr="002A78CB" w:rsidRDefault="007A3CA1" w:rsidP="0035591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5591A" w:rsidRPr="002A78CB" w:rsidRDefault="00BA3CED" w:rsidP="0035591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Presentation</w:t>
      </w:r>
      <w:r w:rsidR="0035591A" w:rsidRPr="002A78CB">
        <w:rPr>
          <w:rFonts w:cstheme="minorHAnsi"/>
          <w:b/>
          <w:sz w:val="24"/>
          <w:szCs w:val="24"/>
        </w:rPr>
        <w:t>:</w:t>
      </w:r>
    </w:p>
    <w:p w:rsidR="0035591A" w:rsidRPr="002A78CB" w:rsidRDefault="00BA3CED" w:rsidP="0035591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student will select a research question to analyze from datasets made available in the shared drive and provide an analysis for the question alongside a review of the relevant literature including a discussion on the econometric techniques used in that literature.</w:t>
      </w:r>
    </w:p>
    <w:p w:rsidR="00372532" w:rsidRPr="002A78CB" w:rsidRDefault="00372532" w:rsidP="0035591A">
      <w:pPr>
        <w:spacing w:after="0"/>
        <w:jc w:val="both"/>
        <w:rPr>
          <w:rFonts w:cstheme="minorHAnsi"/>
          <w:sz w:val="24"/>
          <w:szCs w:val="24"/>
        </w:rPr>
      </w:pPr>
    </w:p>
    <w:p w:rsidR="0035591A" w:rsidRPr="002A78CB" w:rsidRDefault="0035591A" w:rsidP="0035591A">
      <w:pPr>
        <w:spacing w:after="0"/>
        <w:jc w:val="both"/>
        <w:rPr>
          <w:rFonts w:cstheme="minorHAnsi"/>
          <w:b/>
          <w:sz w:val="24"/>
          <w:szCs w:val="24"/>
        </w:rPr>
      </w:pPr>
      <w:r w:rsidRPr="002A78CB">
        <w:rPr>
          <w:rFonts w:cstheme="minorHAnsi"/>
          <w:b/>
          <w:sz w:val="24"/>
          <w:szCs w:val="24"/>
        </w:rPr>
        <w:t xml:space="preserve">Homework: </w:t>
      </w:r>
    </w:p>
    <w:p w:rsidR="0035591A" w:rsidRPr="002A78CB" w:rsidRDefault="0035591A" w:rsidP="0035591A">
      <w:pPr>
        <w:spacing w:after="0"/>
        <w:jc w:val="both"/>
        <w:rPr>
          <w:rFonts w:cstheme="minorHAnsi"/>
          <w:sz w:val="24"/>
          <w:szCs w:val="24"/>
        </w:rPr>
      </w:pPr>
    </w:p>
    <w:p w:rsidR="0035591A" w:rsidRPr="00AA5BAF" w:rsidRDefault="0035591A" w:rsidP="0035591A">
      <w:pPr>
        <w:spacing w:after="0"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b/>
          <w:sz w:val="24"/>
          <w:szCs w:val="24"/>
        </w:rPr>
        <w:t xml:space="preserve">Theory Exercises. </w:t>
      </w:r>
      <w:r w:rsidR="00AA5BAF">
        <w:rPr>
          <w:rFonts w:cstheme="minorHAnsi"/>
          <w:sz w:val="24"/>
          <w:szCs w:val="24"/>
        </w:rPr>
        <w:t>I will provide two theoretical problem sets that will help with the preparation for the two exams.</w:t>
      </w:r>
    </w:p>
    <w:p w:rsidR="0035591A" w:rsidRPr="002A78CB" w:rsidRDefault="0035591A" w:rsidP="0035591A">
      <w:pPr>
        <w:spacing w:after="0"/>
        <w:jc w:val="both"/>
        <w:rPr>
          <w:rFonts w:cstheme="minorHAnsi"/>
          <w:sz w:val="24"/>
          <w:szCs w:val="24"/>
        </w:rPr>
      </w:pPr>
    </w:p>
    <w:p w:rsidR="0035591A" w:rsidRPr="002A78CB" w:rsidRDefault="0035591A" w:rsidP="0035591A">
      <w:pPr>
        <w:spacing w:after="0"/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b/>
          <w:sz w:val="24"/>
          <w:szCs w:val="24"/>
        </w:rPr>
        <w:t xml:space="preserve">Applied Exercises. </w:t>
      </w:r>
      <w:r w:rsidR="00AA5BAF">
        <w:rPr>
          <w:rFonts w:cstheme="minorHAnsi"/>
          <w:sz w:val="24"/>
          <w:szCs w:val="24"/>
        </w:rPr>
        <w:t>I will upload datasets to our shared drive that you can use to apply what we learn in class. We will be using STATA for estimation. STATA commands will be a part of the lecture when appropriate.</w:t>
      </w:r>
    </w:p>
    <w:p w:rsidR="00EA3B03" w:rsidRPr="002A78CB" w:rsidRDefault="00EA3B03" w:rsidP="0035591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5591A" w:rsidRDefault="0035591A" w:rsidP="0035591A">
      <w:pPr>
        <w:spacing w:after="0"/>
        <w:jc w:val="both"/>
        <w:rPr>
          <w:rFonts w:cstheme="minorHAnsi"/>
          <w:b/>
          <w:sz w:val="24"/>
          <w:szCs w:val="24"/>
        </w:rPr>
      </w:pPr>
      <w:r w:rsidRPr="002A78CB">
        <w:rPr>
          <w:rFonts w:cstheme="minorHAnsi"/>
          <w:b/>
          <w:sz w:val="24"/>
          <w:szCs w:val="24"/>
        </w:rPr>
        <w:t>Course Outline:</w:t>
      </w:r>
    </w:p>
    <w:p w:rsidR="0008237C" w:rsidRDefault="0008237C" w:rsidP="0035591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8237C" w:rsidRPr="00BA3CED" w:rsidRDefault="0008237C" w:rsidP="0035591A">
      <w:pPr>
        <w:spacing w:after="0"/>
        <w:jc w:val="both"/>
        <w:rPr>
          <w:rFonts w:cstheme="minorHAnsi"/>
          <w:b/>
          <w:sz w:val="24"/>
          <w:szCs w:val="24"/>
        </w:rPr>
      </w:pPr>
      <w:r w:rsidRPr="00BA3CED">
        <w:rPr>
          <w:rFonts w:cstheme="minorHAnsi"/>
          <w:b/>
          <w:sz w:val="24"/>
          <w:szCs w:val="24"/>
        </w:rPr>
        <w:t>I Introducing Linear Regression Models</w:t>
      </w:r>
      <w:r w:rsidR="00217262" w:rsidRPr="00BA3CED">
        <w:rPr>
          <w:rFonts w:cstheme="minorHAnsi"/>
          <w:b/>
          <w:sz w:val="24"/>
          <w:szCs w:val="24"/>
        </w:rPr>
        <w:t xml:space="preserve"> (Week 1-5)</w:t>
      </w:r>
    </w:p>
    <w:p w:rsidR="00A77958" w:rsidRPr="002A78CB" w:rsidRDefault="00A77958" w:rsidP="0035591A">
      <w:pPr>
        <w:spacing w:after="0"/>
        <w:jc w:val="both"/>
        <w:rPr>
          <w:rFonts w:cstheme="minorHAnsi"/>
          <w:sz w:val="24"/>
          <w:szCs w:val="24"/>
        </w:rPr>
      </w:pPr>
    </w:p>
    <w:p w:rsidR="0035591A" w:rsidRPr="002A78CB" w:rsidRDefault="0090023A" w:rsidP="0035591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Background </w:t>
      </w:r>
    </w:p>
    <w:p w:rsidR="0035591A" w:rsidRPr="002A78CB" w:rsidRDefault="0090023A" w:rsidP="0035591A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Conditional expectations</w:t>
      </w:r>
    </w:p>
    <w:p w:rsidR="0035591A" w:rsidRPr="002A78CB" w:rsidRDefault="0090023A" w:rsidP="0035591A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Basic asymptotic theory</w:t>
      </w:r>
    </w:p>
    <w:p w:rsidR="0035591A" w:rsidRPr="002A78CB" w:rsidRDefault="00C44213" w:rsidP="0035591A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Random sampling and hypothesis t</w:t>
      </w:r>
      <w:r w:rsidR="0035591A" w:rsidRPr="002A78CB">
        <w:rPr>
          <w:rFonts w:cstheme="minorHAnsi"/>
          <w:sz w:val="24"/>
          <w:szCs w:val="24"/>
        </w:rPr>
        <w:t xml:space="preserve">esting. </w:t>
      </w:r>
    </w:p>
    <w:p w:rsidR="00BA582D" w:rsidRPr="00217262" w:rsidRDefault="007B1AE5" w:rsidP="00217262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Introduction to regression analysis.</w:t>
      </w:r>
    </w:p>
    <w:p w:rsidR="00BA582D" w:rsidRPr="002A78CB" w:rsidRDefault="0008237C" w:rsidP="00BA582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0023A">
        <w:rPr>
          <w:rFonts w:cstheme="minorHAnsi"/>
          <w:sz w:val="24"/>
          <w:szCs w:val="24"/>
        </w:rPr>
        <w:t>inear models</w:t>
      </w:r>
      <w:r>
        <w:rPr>
          <w:rFonts w:cstheme="minorHAnsi"/>
          <w:sz w:val="24"/>
          <w:szCs w:val="24"/>
        </w:rPr>
        <w:t xml:space="preserve"> </w:t>
      </w:r>
    </w:p>
    <w:p w:rsidR="00BA582D" w:rsidRPr="002A78CB" w:rsidRDefault="00C44213" w:rsidP="00BA582D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CEF and regression population functions</w:t>
      </w:r>
      <w:r w:rsidR="00BA582D" w:rsidRPr="002A78CB">
        <w:rPr>
          <w:rFonts w:cstheme="minorHAnsi"/>
          <w:sz w:val="24"/>
          <w:szCs w:val="24"/>
        </w:rPr>
        <w:t>.</w:t>
      </w:r>
    </w:p>
    <w:p w:rsidR="0008237C" w:rsidRP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Asymptotic properties of OLS</w:t>
      </w:r>
    </w:p>
    <w:p w:rsidR="0008237C" w:rsidRDefault="0008237C" w:rsidP="0008237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Standard errors and causality</w:t>
      </w:r>
    </w:p>
    <w:p w:rsidR="0008237C" w:rsidRDefault="0008237C" w:rsidP="00BA582D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errors and heteroscedasticity correction</w:t>
      </w:r>
    </w:p>
    <w:p w:rsidR="0008237C" w:rsidRDefault="0008237C" w:rsidP="00BA582D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Randomized experiments</w:t>
      </w:r>
    </w:p>
    <w:p w:rsidR="0008237C" w:rsidRP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Concept of causality and types of bias</w:t>
      </w:r>
      <w:r w:rsidR="00217262">
        <w:rPr>
          <w:rFonts w:cstheme="minorHAnsi"/>
          <w:sz w:val="24"/>
          <w:szCs w:val="24"/>
        </w:rPr>
        <w:t xml:space="preserve"> (non-technical treatment)</w:t>
      </w:r>
    </w:p>
    <w:p w:rsidR="0035591A" w:rsidRPr="00BA3CED" w:rsidRDefault="00C44213" w:rsidP="00C44213">
      <w:pPr>
        <w:spacing w:after="0"/>
        <w:jc w:val="both"/>
        <w:rPr>
          <w:rFonts w:cstheme="minorHAnsi"/>
          <w:b/>
          <w:sz w:val="24"/>
          <w:szCs w:val="24"/>
        </w:rPr>
      </w:pPr>
      <w:r w:rsidRPr="00BA3CED">
        <w:rPr>
          <w:rFonts w:cstheme="minorHAnsi"/>
          <w:b/>
          <w:sz w:val="24"/>
          <w:szCs w:val="24"/>
        </w:rPr>
        <w:t xml:space="preserve">II </w:t>
      </w:r>
      <w:r w:rsidR="0008237C" w:rsidRPr="00BA3CED">
        <w:rPr>
          <w:rFonts w:cstheme="minorHAnsi"/>
          <w:b/>
          <w:sz w:val="24"/>
          <w:szCs w:val="24"/>
        </w:rPr>
        <w:t>Panel Data Models</w:t>
      </w:r>
      <w:r w:rsidRPr="00BA3CED">
        <w:rPr>
          <w:rFonts w:cstheme="minorHAnsi"/>
          <w:b/>
          <w:sz w:val="24"/>
          <w:szCs w:val="24"/>
        </w:rPr>
        <w:t xml:space="preserve"> </w:t>
      </w:r>
      <w:r w:rsidR="0008237C" w:rsidRPr="00BA3CED">
        <w:rPr>
          <w:rFonts w:cstheme="minorHAnsi"/>
          <w:b/>
          <w:sz w:val="24"/>
          <w:szCs w:val="24"/>
        </w:rPr>
        <w:t>and Unobserved Heterogeneity (Week 6-</w:t>
      </w:r>
      <w:r w:rsidR="00AA5BAF" w:rsidRPr="00BA3CED">
        <w:rPr>
          <w:rFonts w:cstheme="minorHAnsi"/>
          <w:b/>
          <w:sz w:val="24"/>
          <w:szCs w:val="24"/>
        </w:rPr>
        <w:t>9</w:t>
      </w:r>
      <w:r w:rsidR="0008237C" w:rsidRPr="00BA3CED">
        <w:rPr>
          <w:rFonts w:cstheme="minorHAnsi"/>
          <w:b/>
          <w:sz w:val="24"/>
          <w:szCs w:val="24"/>
        </w:rPr>
        <w:t>)</w:t>
      </w:r>
    </w:p>
    <w:p w:rsidR="00A77958" w:rsidRPr="002A78CB" w:rsidRDefault="00A77958" w:rsidP="00C44213">
      <w:pPr>
        <w:spacing w:after="0"/>
        <w:jc w:val="both"/>
        <w:rPr>
          <w:rFonts w:cstheme="minorHAnsi"/>
          <w:sz w:val="24"/>
          <w:szCs w:val="24"/>
        </w:rPr>
      </w:pPr>
    </w:p>
    <w:p w:rsidR="00C148DB" w:rsidRDefault="0008237C" w:rsidP="00C148D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Random effects models and FGLS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Unobserved effects</w:t>
      </w:r>
    </w:p>
    <w:p w:rsidR="0008237C" w:rsidRP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Strict </w:t>
      </w:r>
      <w:proofErr w:type="spellStart"/>
      <w:r>
        <w:rPr>
          <w:rFonts w:cstheme="minorHAnsi"/>
          <w:sz w:val="24"/>
          <w:szCs w:val="24"/>
        </w:rPr>
        <w:t>exogeneity</w:t>
      </w:r>
      <w:proofErr w:type="spellEnd"/>
      <w:r>
        <w:rPr>
          <w:rFonts w:cstheme="minorHAnsi"/>
          <w:sz w:val="24"/>
          <w:szCs w:val="24"/>
        </w:rPr>
        <w:t xml:space="preserve"> assumption</w:t>
      </w:r>
    </w:p>
    <w:p w:rsidR="0008237C" w:rsidRDefault="0008237C" w:rsidP="0008237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Fixed effects and </w:t>
      </w:r>
      <w:r w:rsidR="006232D2">
        <w:rPr>
          <w:rFonts w:cstheme="minorHAnsi"/>
          <w:sz w:val="24"/>
          <w:szCs w:val="24"/>
        </w:rPr>
        <w:t>omitted variable bias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Asymptotic inference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Serial correlation and robust variance matrix estimation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Fixed effects GLS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First-difference models</w:t>
      </w:r>
    </w:p>
    <w:p w:rsidR="00217262" w:rsidRDefault="00217262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Chamberlain / </w:t>
      </w:r>
      <w:proofErr w:type="spellStart"/>
      <w:r>
        <w:rPr>
          <w:rFonts w:cstheme="minorHAnsi"/>
          <w:sz w:val="24"/>
          <w:szCs w:val="24"/>
        </w:rPr>
        <w:t>Hausman</w:t>
      </w:r>
      <w:proofErr w:type="spellEnd"/>
      <w:r>
        <w:rPr>
          <w:rFonts w:cstheme="minorHAnsi"/>
          <w:sz w:val="24"/>
          <w:szCs w:val="24"/>
        </w:rPr>
        <w:t xml:space="preserve"> treatments of FE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 analysis</w:t>
      </w:r>
    </w:p>
    <w:p w:rsidR="0008237C" w:rsidRDefault="0008237C" w:rsidP="0008237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Comparison of RE, FE and FD models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difference?</w:t>
      </w:r>
    </w:p>
    <w:p w:rsidR="00A77958" w:rsidRPr="00217262" w:rsidRDefault="0008237C" w:rsidP="00217262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model is appropriate?</w:t>
      </w:r>
    </w:p>
    <w:p w:rsidR="0008237C" w:rsidRPr="00BA3CED" w:rsidRDefault="0008237C" w:rsidP="0008237C">
      <w:pPr>
        <w:jc w:val="both"/>
        <w:rPr>
          <w:rFonts w:cstheme="minorHAnsi"/>
          <w:b/>
          <w:sz w:val="24"/>
          <w:szCs w:val="24"/>
        </w:rPr>
      </w:pPr>
      <w:r w:rsidRPr="00BA3CED">
        <w:rPr>
          <w:rFonts w:cstheme="minorHAnsi"/>
          <w:b/>
          <w:sz w:val="24"/>
          <w:szCs w:val="24"/>
        </w:rPr>
        <w:t xml:space="preserve">III Measurement bias and IV (Week </w:t>
      </w:r>
      <w:r w:rsidR="00AA5BAF" w:rsidRPr="00BA3CED">
        <w:rPr>
          <w:rFonts w:cstheme="minorHAnsi"/>
          <w:b/>
          <w:sz w:val="24"/>
          <w:szCs w:val="24"/>
        </w:rPr>
        <w:t>10-13</w:t>
      </w:r>
      <w:r w:rsidRPr="00BA3CED">
        <w:rPr>
          <w:rFonts w:cstheme="minorHAnsi"/>
          <w:b/>
          <w:sz w:val="24"/>
          <w:szCs w:val="24"/>
        </w:rPr>
        <w:t>)</w:t>
      </w:r>
    </w:p>
    <w:p w:rsidR="0008237C" w:rsidRPr="002A78CB" w:rsidRDefault="0008237C" w:rsidP="0008237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Measurement Bias</w:t>
      </w:r>
    </w:p>
    <w:p w:rsidR="0008237C" w:rsidRPr="002A78CB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Definition of Measurement Bias</w:t>
      </w:r>
    </w:p>
    <w:p w:rsidR="0008237C" w:rsidRPr="002A78CB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Classification of Measurement Error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Measurement Bias Control</w:t>
      </w:r>
    </w:p>
    <w:p w:rsidR="0008237C" w:rsidRDefault="0008237C" w:rsidP="0008237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78CB">
        <w:rPr>
          <w:rFonts w:cstheme="minorHAnsi"/>
          <w:sz w:val="24"/>
          <w:szCs w:val="24"/>
        </w:rPr>
        <w:t>Introduction to IV analysis.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2SLS 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GMM </w:t>
      </w:r>
    </w:p>
    <w:p w:rsidR="0008237C" w:rsidRDefault="0008237C" w:rsidP="0008237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Weak instruments problems and diagnostics</w:t>
      </w:r>
    </w:p>
    <w:p w:rsidR="00AA5BAF" w:rsidRDefault="00AA5BAF" w:rsidP="00AA5BA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Average and Local Average Treatment Effects</w:t>
      </w:r>
    </w:p>
    <w:p w:rsidR="00AA5BAF" w:rsidRDefault="00AA5BAF" w:rsidP="00AA5BAF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Introducing ATE TTE and LATE</w:t>
      </w:r>
    </w:p>
    <w:p w:rsidR="00AA5BAF" w:rsidRDefault="00AA5BAF" w:rsidP="00AA5BAF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propensity score matching to measure ATE</w:t>
      </w:r>
    </w:p>
    <w:p w:rsidR="00AA5BAF" w:rsidRPr="00AA5BAF" w:rsidRDefault="00AA5BAF" w:rsidP="00AA5BAF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 and LATE in IV models</w:t>
      </w:r>
    </w:p>
    <w:p w:rsidR="0008237C" w:rsidRPr="00BA3CED" w:rsidRDefault="0008237C" w:rsidP="0008237C">
      <w:pPr>
        <w:jc w:val="both"/>
        <w:rPr>
          <w:rFonts w:cstheme="minorHAnsi"/>
          <w:b/>
          <w:sz w:val="24"/>
          <w:szCs w:val="24"/>
        </w:rPr>
      </w:pPr>
      <w:r w:rsidRPr="00BA3CED">
        <w:rPr>
          <w:rFonts w:cstheme="minorHAnsi"/>
          <w:b/>
          <w:sz w:val="24"/>
          <w:szCs w:val="24"/>
        </w:rPr>
        <w:t xml:space="preserve">IV </w:t>
      </w:r>
      <w:r w:rsidR="00AA5BAF" w:rsidRPr="00BA3CED">
        <w:rPr>
          <w:rFonts w:cstheme="minorHAnsi"/>
          <w:b/>
          <w:sz w:val="24"/>
          <w:szCs w:val="24"/>
        </w:rPr>
        <w:t xml:space="preserve">A short intro to </w:t>
      </w:r>
      <w:r w:rsidRPr="00BA3CED">
        <w:rPr>
          <w:rFonts w:cstheme="minorHAnsi"/>
          <w:b/>
          <w:sz w:val="24"/>
          <w:szCs w:val="24"/>
        </w:rPr>
        <w:t>Non-linear models (Week 14)</w:t>
      </w:r>
    </w:p>
    <w:p w:rsidR="00217262" w:rsidRDefault="00217262" w:rsidP="0021726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Discrete response models</w:t>
      </w:r>
    </w:p>
    <w:p w:rsidR="00217262" w:rsidRDefault="00217262" w:rsidP="00217262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Binary response models – LPM, logit, </w:t>
      </w:r>
      <w:proofErr w:type="spellStart"/>
      <w:r>
        <w:rPr>
          <w:rFonts w:cstheme="minorHAnsi"/>
          <w:sz w:val="24"/>
          <w:szCs w:val="24"/>
        </w:rPr>
        <w:t>probit</w:t>
      </w:r>
      <w:proofErr w:type="spellEnd"/>
    </w:p>
    <w:p w:rsidR="0035591A" w:rsidRPr="00AA5BAF" w:rsidRDefault="00217262" w:rsidP="00AA5BAF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Multinomial response models</w:t>
      </w:r>
    </w:p>
    <w:p w:rsidR="00AA5BAF" w:rsidRDefault="00AA5BAF" w:rsidP="0035591A">
      <w:pPr>
        <w:spacing w:after="0"/>
        <w:rPr>
          <w:rFonts w:cstheme="minorHAnsi"/>
          <w:b/>
          <w:sz w:val="24"/>
          <w:szCs w:val="24"/>
        </w:rPr>
      </w:pPr>
    </w:p>
    <w:p w:rsidR="0035591A" w:rsidRPr="002A78CB" w:rsidRDefault="00BA3CED" w:rsidP="0035591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Readings </w:t>
      </w:r>
      <w:r w:rsidR="00AA5BAF">
        <w:rPr>
          <w:rFonts w:cstheme="minorHAnsi"/>
          <w:b/>
          <w:sz w:val="24"/>
          <w:szCs w:val="24"/>
        </w:rPr>
        <w:t>(</w:t>
      </w:r>
      <w:proofErr w:type="gramStart"/>
      <w:r w:rsidR="00AA5BAF">
        <w:rPr>
          <w:rFonts w:cstheme="minorHAnsi"/>
          <w:b/>
          <w:sz w:val="24"/>
          <w:szCs w:val="24"/>
        </w:rPr>
        <w:t>will be updated</w:t>
      </w:r>
      <w:proofErr w:type="gramEnd"/>
      <w:r w:rsidR="00AA5BAF">
        <w:rPr>
          <w:rFonts w:cstheme="minorHAnsi"/>
          <w:b/>
          <w:sz w:val="24"/>
          <w:szCs w:val="24"/>
        </w:rPr>
        <w:t xml:space="preserve"> as we go along)</w:t>
      </w:r>
      <w:r w:rsidR="0035591A" w:rsidRPr="002A78CB">
        <w:rPr>
          <w:rFonts w:cstheme="minorHAnsi"/>
          <w:b/>
          <w:sz w:val="24"/>
          <w:szCs w:val="24"/>
        </w:rPr>
        <w:t>:</w:t>
      </w:r>
    </w:p>
    <w:p w:rsidR="0035591A" w:rsidRPr="00BA3CED" w:rsidRDefault="0035591A" w:rsidP="0035591A">
      <w:pPr>
        <w:spacing w:after="0"/>
        <w:rPr>
          <w:rFonts w:cstheme="minorHAnsi"/>
          <w:b/>
          <w:sz w:val="24"/>
          <w:szCs w:val="24"/>
        </w:rPr>
      </w:pPr>
    </w:p>
    <w:p w:rsidR="00DF09A9" w:rsidRPr="00BA3CED" w:rsidRDefault="00AA5BAF" w:rsidP="0035591A">
      <w:pPr>
        <w:spacing w:after="0" w:line="240" w:lineRule="auto"/>
        <w:rPr>
          <w:rFonts w:cstheme="minorHAnsi"/>
          <w:b/>
          <w:sz w:val="24"/>
          <w:szCs w:val="24"/>
        </w:rPr>
      </w:pPr>
      <w:r w:rsidRPr="00BA3CED">
        <w:rPr>
          <w:rFonts w:cstheme="minorHAnsi"/>
          <w:b/>
          <w:sz w:val="24"/>
          <w:szCs w:val="24"/>
        </w:rPr>
        <w:t>I Introducing Linear Regression</w:t>
      </w:r>
    </w:p>
    <w:p w:rsidR="00AA5BAF" w:rsidRDefault="00AA5BAF" w:rsidP="0035591A">
      <w:pPr>
        <w:spacing w:after="0" w:line="240" w:lineRule="auto"/>
        <w:rPr>
          <w:rFonts w:cstheme="minorHAnsi"/>
          <w:sz w:val="24"/>
          <w:szCs w:val="24"/>
        </w:rPr>
      </w:pPr>
    </w:p>
    <w:p w:rsidR="00AA5BAF" w:rsidRDefault="00AA5BAF" w:rsidP="0035591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Chapters 2-4 Wooldridge </w:t>
      </w:r>
    </w:p>
    <w:p w:rsidR="00BA3CED" w:rsidRDefault="00BA3CED" w:rsidP="0035591A">
      <w:pPr>
        <w:spacing w:after="0" w:line="240" w:lineRule="auto"/>
        <w:rPr>
          <w:b/>
        </w:rPr>
      </w:pPr>
    </w:p>
    <w:p w:rsidR="00BA3CED" w:rsidRDefault="00BA3CED" w:rsidP="0035591A">
      <w:pPr>
        <w:spacing w:after="0" w:line="240" w:lineRule="auto"/>
      </w:pPr>
      <w:proofErr w:type="spellStart"/>
      <w:r>
        <w:t>Pischke</w:t>
      </w:r>
      <w:proofErr w:type="spellEnd"/>
      <w:r>
        <w:t xml:space="preserve">, J. S. (2007). The Impact of Length of the School Year on Student Performance and Earnings: Evidence </w:t>
      </w:r>
      <w:proofErr w:type="gramStart"/>
      <w:r>
        <w:t>From</w:t>
      </w:r>
      <w:proofErr w:type="gramEnd"/>
      <w:r>
        <w:t xml:space="preserve"> the German Short School Years. </w:t>
      </w:r>
      <w:r w:rsidRPr="00BA3CED">
        <w:rPr>
          <w:i/>
        </w:rPr>
        <w:t>The Economic Journal,</w:t>
      </w:r>
      <w:r>
        <w:t xml:space="preserve"> 117(523), 1216- 1242.</w:t>
      </w:r>
    </w:p>
    <w:p w:rsidR="00BA3CED" w:rsidRDefault="00BA3CED" w:rsidP="0035591A">
      <w:pPr>
        <w:spacing w:after="0" w:line="240" w:lineRule="auto"/>
      </w:pPr>
    </w:p>
    <w:p w:rsidR="00BA3CED" w:rsidRDefault="00BA3CED" w:rsidP="0035591A">
      <w:pPr>
        <w:spacing w:after="0" w:line="240" w:lineRule="auto"/>
      </w:pPr>
      <w:r>
        <w:t xml:space="preserve">Solon, G., </w:t>
      </w:r>
      <w:proofErr w:type="spellStart"/>
      <w:r>
        <w:t>Haider</w:t>
      </w:r>
      <w:proofErr w:type="spellEnd"/>
      <w:r>
        <w:t xml:space="preserve">, S. J., &amp; Wooldridge, J. M. (2015). What are we </w:t>
      </w:r>
      <w:proofErr w:type="spellStart"/>
      <w:r>
        <w:t>weighting</w:t>
      </w:r>
      <w:proofErr w:type="spellEnd"/>
      <w:r>
        <w:t xml:space="preserve"> for</w:t>
      </w:r>
      <w:proofErr w:type="gramStart"/>
      <w:r>
        <w:t>?.</w:t>
      </w:r>
      <w:proofErr w:type="gramEnd"/>
      <w:r>
        <w:t xml:space="preserve"> </w:t>
      </w:r>
      <w:r w:rsidRPr="00BA3CED">
        <w:rPr>
          <w:i/>
        </w:rPr>
        <w:t>Journal of Human resources</w:t>
      </w:r>
      <w:r>
        <w:t>, 50(2), 301-316</w:t>
      </w:r>
    </w:p>
    <w:p w:rsidR="00BA3CED" w:rsidRDefault="00BA3CED" w:rsidP="0035591A">
      <w:pPr>
        <w:spacing w:after="0" w:line="240" w:lineRule="auto"/>
      </w:pPr>
    </w:p>
    <w:p w:rsidR="00BA3CED" w:rsidRDefault="00BA3CED" w:rsidP="0035591A">
      <w:pPr>
        <w:spacing w:after="0" w:line="240" w:lineRule="auto"/>
      </w:pPr>
      <w:r>
        <w:t xml:space="preserve">Kennedy, P. E. (2002). Sinning in the basement: What are the rules? The ten commandments of applied econometrics. </w:t>
      </w:r>
      <w:r w:rsidRPr="00BA3CED">
        <w:rPr>
          <w:i/>
        </w:rPr>
        <w:t>Journal of Economic Surveys,</w:t>
      </w:r>
      <w:r>
        <w:t xml:space="preserve"> 16(4), 569-589.</w:t>
      </w:r>
    </w:p>
    <w:p w:rsidR="00BA3CED" w:rsidRDefault="00BA3CED" w:rsidP="0035591A">
      <w:pPr>
        <w:spacing w:after="0" w:line="240" w:lineRule="auto"/>
      </w:pPr>
    </w:p>
    <w:p w:rsidR="00BA3CED" w:rsidRDefault="00BA3CED" w:rsidP="0035591A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Rajan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G., &amp; Subramanian, A. (2008). Aid and growth: What does the cross-country evidence really show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Review of economics and Statistics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643-665.</w:t>
      </w:r>
    </w:p>
    <w:p w:rsidR="00BA3CED" w:rsidRDefault="00BA3CED" w:rsidP="0035591A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A3CED" w:rsidRDefault="00BA3CED" w:rsidP="0035591A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Black, S. E., Devereux, P. J.,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Salvanes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G. (2005). The more the merrier? The effect of family size and birth order on children's education.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Quarterly Journal of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669-700.</w:t>
      </w:r>
    </w:p>
    <w:p w:rsidR="00BA3CED" w:rsidRDefault="00BA3CED" w:rsidP="0035591A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A3CED" w:rsidRDefault="00BA3CED" w:rsidP="0035591A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Akcigit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U., Grigsby, J., &amp; Nicholas, T. (2017). Immigration and the rise of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american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ingenuity.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Economic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327-31.</w:t>
      </w:r>
    </w:p>
    <w:p w:rsidR="00BA3CED" w:rsidRDefault="00BA3CED" w:rsidP="0035591A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2F1B" w:rsidRDefault="00BA3CED" w:rsidP="00182F1B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Arulampalam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W., &amp; Stewart, M. B. (1995). The determinants of individual unemployment durations in an era of high unemployment.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Economic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(429), 321-332.</w:t>
      </w:r>
    </w:p>
    <w:p w:rsidR="00F0138D" w:rsidRDefault="00F0138D" w:rsidP="00B5319B">
      <w:pPr>
        <w:rPr>
          <w:sz w:val="20"/>
          <w:szCs w:val="20"/>
        </w:rPr>
      </w:pPr>
    </w:p>
    <w:p w:rsidR="00F3567C" w:rsidRDefault="00F3567C" w:rsidP="00F3567C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Grade Categories</w:t>
      </w:r>
    </w:p>
    <w:p w:rsidR="00F3567C" w:rsidRDefault="00F3567C" w:rsidP="00F3567C">
      <w:pPr>
        <w:spacing w:after="0" w:line="240" w:lineRule="auto"/>
        <w:rPr>
          <w:b/>
          <w:sz w:val="23"/>
          <w:szCs w:val="23"/>
        </w:rPr>
      </w:pPr>
    </w:p>
    <w:tbl>
      <w:tblPr>
        <w:tblW w:w="195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76"/>
      </w:tblGrid>
      <w:tr w:rsidR="00F3567C" w:rsidTr="00FD24FA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B+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C+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D+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3567C" w:rsidTr="00FD24F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C" w:rsidRDefault="00F3567C" w:rsidP="00FD2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F3567C" w:rsidRPr="002A78CB" w:rsidRDefault="00F3567C" w:rsidP="00B5319B">
      <w:pPr>
        <w:rPr>
          <w:sz w:val="20"/>
          <w:szCs w:val="20"/>
        </w:rPr>
      </w:pPr>
      <w:bookmarkStart w:id="0" w:name="_GoBack"/>
      <w:bookmarkEnd w:id="0"/>
    </w:p>
    <w:sectPr w:rsidR="00F3567C" w:rsidRPr="002A78CB" w:rsidSect="00EE4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0DF"/>
    <w:multiLevelType w:val="hybridMultilevel"/>
    <w:tmpl w:val="8D461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D8D"/>
    <w:multiLevelType w:val="hybridMultilevel"/>
    <w:tmpl w:val="A622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5105"/>
    <w:multiLevelType w:val="multilevel"/>
    <w:tmpl w:val="D24AF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F979DF"/>
    <w:multiLevelType w:val="hybridMultilevel"/>
    <w:tmpl w:val="57C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C62CB"/>
    <w:multiLevelType w:val="hybridMultilevel"/>
    <w:tmpl w:val="87BC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NbEwMDcxNLY0MjFS0lEKTi0uzszPAymwqAUAgVydJSwAAAA="/>
  </w:docVars>
  <w:rsids>
    <w:rsidRoot w:val="0035591A"/>
    <w:rsid w:val="0000134F"/>
    <w:rsid w:val="0008237C"/>
    <w:rsid w:val="000E51E1"/>
    <w:rsid w:val="001529EA"/>
    <w:rsid w:val="00182F1B"/>
    <w:rsid w:val="001A604E"/>
    <w:rsid w:val="00217262"/>
    <w:rsid w:val="00291473"/>
    <w:rsid w:val="002A2C7C"/>
    <w:rsid w:val="002A78CB"/>
    <w:rsid w:val="003209DA"/>
    <w:rsid w:val="0035591A"/>
    <w:rsid w:val="00372532"/>
    <w:rsid w:val="003B2CE8"/>
    <w:rsid w:val="003B3C33"/>
    <w:rsid w:val="003C634D"/>
    <w:rsid w:val="003D29CA"/>
    <w:rsid w:val="003E5C53"/>
    <w:rsid w:val="003F08DD"/>
    <w:rsid w:val="0042591E"/>
    <w:rsid w:val="00481BC4"/>
    <w:rsid w:val="00484BB0"/>
    <w:rsid w:val="004E056A"/>
    <w:rsid w:val="004E280D"/>
    <w:rsid w:val="005B0D28"/>
    <w:rsid w:val="005C7EFE"/>
    <w:rsid w:val="006232D2"/>
    <w:rsid w:val="0062785B"/>
    <w:rsid w:val="006E33C6"/>
    <w:rsid w:val="00725AF0"/>
    <w:rsid w:val="007313E3"/>
    <w:rsid w:val="00791976"/>
    <w:rsid w:val="007A3CA1"/>
    <w:rsid w:val="007B1AE5"/>
    <w:rsid w:val="00865DAE"/>
    <w:rsid w:val="008F0773"/>
    <w:rsid w:val="0090023A"/>
    <w:rsid w:val="00941ACA"/>
    <w:rsid w:val="00984975"/>
    <w:rsid w:val="00A77958"/>
    <w:rsid w:val="00AA5BAF"/>
    <w:rsid w:val="00B34379"/>
    <w:rsid w:val="00B5319B"/>
    <w:rsid w:val="00BA3CED"/>
    <w:rsid w:val="00BA582D"/>
    <w:rsid w:val="00BF1527"/>
    <w:rsid w:val="00BF6946"/>
    <w:rsid w:val="00BF7C5C"/>
    <w:rsid w:val="00C148DB"/>
    <w:rsid w:val="00C2492A"/>
    <w:rsid w:val="00C44213"/>
    <w:rsid w:val="00C7149E"/>
    <w:rsid w:val="00C730C4"/>
    <w:rsid w:val="00D312B9"/>
    <w:rsid w:val="00D42961"/>
    <w:rsid w:val="00DF09A9"/>
    <w:rsid w:val="00E06EA5"/>
    <w:rsid w:val="00E216E6"/>
    <w:rsid w:val="00E41F81"/>
    <w:rsid w:val="00E8422D"/>
    <w:rsid w:val="00EA0859"/>
    <w:rsid w:val="00EA3B03"/>
    <w:rsid w:val="00F0138D"/>
    <w:rsid w:val="00F170A7"/>
    <w:rsid w:val="00F3567C"/>
    <w:rsid w:val="00F9541C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5C9F"/>
  <w15:chartTrackingRefBased/>
  <w15:docId w15:val="{DD802CAB-1AE3-4C40-953C-6D15597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1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banciuniv.edu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López Cruz</dc:creator>
  <cp:keywords/>
  <dc:description/>
  <cp:lastModifiedBy>suuser</cp:lastModifiedBy>
  <cp:revision>4</cp:revision>
  <dcterms:created xsi:type="dcterms:W3CDTF">2021-02-08T08:23:00Z</dcterms:created>
  <dcterms:modified xsi:type="dcterms:W3CDTF">2021-02-08T10:53:00Z</dcterms:modified>
</cp:coreProperties>
</file>