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47CD0" w14:textId="77777777" w:rsidR="004C5690" w:rsidRDefault="00695B65" w:rsidP="00695B65">
      <w:pPr>
        <w:jc w:val="center"/>
      </w:pPr>
      <w:r>
        <w:rPr>
          <w:noProof/>
          <w:lang w:val="en-US"/>
        </w:rPr>
        <w:drawing>
          <wp:inline distT="0" distB="0" distL="0" distR="0" wp14:anchorId="64D76F2B" wp14:editId="37D0BB9C">
            <wp:extent cx="2619911" cy="1027416"/>
            <wp:effectExtent l="19050" t="0" r="89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637" cy="102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7529C1" w14:textId="77777777" w:rsidR="00695B65" w:rsidRDefault="00695B65" w:rsidP="00695B65">
      <w:pPr>
        <w:pStyle w:val="Default"/>
        <w:jc w:val="center"/>
      </w:pPr>
    </w:p>
    <w:p w14:paraId="75CFA40E" w14:textId="77777777" w:rsidR="00695B65" w:rsidRPr="0032434A" w:rsidRDefault="00695B65" w:rsidP="00695B65">
      <w:pPr>
        <w:pStyle w:val="Default"/>
        <w:jc w:val="center"/>
        <w:rPr>
          <w:sz w:val="26"/>
          <w:szCs w:val="26"/>
          <w:lang w:val="en-US"/>
        </w:rPr>
      </w:pPr>
      <w:r w:rsidRPr="0032434A">
        <w:rPr>
          <w:b/>
          <w:bCs/>
          <w:sz w:val="26"/>
          <w:szCs w:val="26"/>
          <w:lang w:val="en-US"/>
        </w:rPr>
        <w:t>FACULTY OF ARTS AND SOCIAL SCIENCES</w:t>
      </w:r>
    </w:p>
    <w:p w14:paraId="39D5B036" w14:textId="78816BA1" w:rsidR="00E61B55" w:rsidRPr="00E61B55" w:rsidRDefault="00D33562" w:rsidP="00695B65">
      <w:pPr>
        <w:pStyle w:val="Default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ECON 204 </w:t>
      </w:r>
      <w:r w:rsidR="00695B65" w:rsidRPr="00E61B55">
        <w:rPr>
          <w:b/>
          <w:bCs/>
          <w:sz w:val="36"/>
          <w:szCs w:val="36"/>
          <w:lang w:val="en-US"/>
        </w:rPr>
        <w:t xml:space="preserve"> – MICROECONOMICS</w:t>
      </w:r>
      <w:r w:rsidR="00E61B55" w:rsidRPr="00E61B55">
        <w:rPr>
          <w:b/>
          <w:bCs/>
          <w:sz w:val="36"/>
          <w:szCs w:val="36"/>
          <w:lang w:val="en-US"/>
        </w:rPr>
        <w:t xml:space="preserve"> </w:t>
      </w:r>
    </w:p>
    <w:p w14:paraId="55D5DCA9" w14:textId="77777777" w:rsidR="00695B65" w:rsidRPr="0032434A" w:rsidRDefault="00476547" w:rsidP="00695B65">
      <w:pPr>
        <w:pStyle w:val="Default"/>
        <w:jc w:val="center"/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 COURSE DESCRIPTION</w:t>
      </w:r>
    </w:p>
    <w:p w14:paraId="087F1F75" w14:textId="0292FCA4" w:rsidR="00695B65" w:rsidRPr="00E61B55" w:rsidRDefault="003D064C" w:rsidP="00695B65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Spring</w:t>
      </w:r>
      <w:r w:rsidR="00594709">
        <w:rPr>
          <w:sz w:val="32"/>
          <w:szCs w:val="32"/>
          <w:lang w:val="en-US"/>
        </w:rPr>
        <w:t xml:space="preserve"> 2022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93"/>
        <w:gridCol w:w="1324"/>
        <w:gridCol w:w="425"/>
        <w:gridCol w:w="4678"/>
        <w:gridCol w:w="425"/>
      </w:tblGrid>
      <w:tr w:rsidR="00695B65" w:rsidRPr="0032434A" w14:paraId="7A919A99" w14:textId="77777777" w:rsidTr="00F33BA4">
        <w:trPr>
          <w:gridAfter w:val="1"/>
          <w:wAfter w:w="425" w:type="dxa"/>
          <w:trHeight w:val="414"/>
        </w:trPr>
        <w:tc>
          <w:tcPr>
            <w:tcW w:w="8755" w:type="dxa"/>
            <w:gridSpan w:val="5"/>
          </w:tcPr>
          <w:p w14:paraId="0FE679BD" w14:textId="77777777" w:rsidR="00695B65" w:rsidRPr="0032434A" w:rsidRDefault="00695B65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32434A">
              <w:rPr>
                <w:b/>
                <w:lang w:val="en-US"/>
              </w:rPr>
              <w:t>Mehmet Baç</w:t>
            </w:r>
            <w:r w:rsidRPr="0032434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17D8FDE9" w14:textId="77777777" w:rsidR="00932905" w:rsidRPr="0032434A" w:rsidRDefault="00932905">
            <w:pPr>
              <w:pStyle w:val="Default"/>
              <w:rPr>
                <w:b/>
                <w:sz w:val="22"/>
                <w:szCs w:val="22"/>
                <w:lang w:val="en-US"/>
              </w:rPr>
            </w:pPr>
          </w:p>
        </w:tc>
      </w:tr>
      <w:tr w:rsidR="00695B65" w:rsidRPr="0032434A" w14:paraId="31C8A7E1" w14:textId="77777777" w:rsidTr="006516B0">
        <w:trPr>
          <w:gridAfter w:val="1"/>
          <w:wAfter w:w="425" w:type="dxa"/>
          <w:trHeight w:val="110"/>
        </w:trPr>
        <w:tc>
          <w:tcPr>
            <w:tcW w:w="2328" w:type="dxa"/>
            <w:gridSpan w:val="2"/>
          </w:tcPr>
          <w:p w14:paraId="3EE4E04F" w14:textId="77777777" w:rsidR="00695B65" w:rsidRPr="0032434A" w:rsidRDefault="00695B65">
            <w:pPr>
              <w:pStyle w:val="Default"/>
              <w:rPr>
                <w:sz w:val="22"/>
                <w:szCs w:val="22"/>
                <w:lang w:val="en-US"/>
              </w:rPr>
            </w:pPr>
            <w:r w:rsidRPr="0032434A">
              <w:rPr>
                <w:b/>
                <w:bCs/>
                <w:sz w:val="22"/>
                <w:szCs w:val="22"/>
                <w:lang w:val="en-US"/>
              </w:rPr>
              <w:t xml:space="preserve">Office </w:t>
            </w:r>
          </w:p>
        </w:tc>
        <w:tc>
          <w:tcPr>
            <w:tcW w:w="1749" w:type="dxa"/>
            <w:gridSpan w:val="2"/>
          </w:tcPr>
          <w:p w14:paraId="6D7E12EF" w14:textId="77777777" w:rsidR="00695B65" w:rsidRPr="0032434A" w:rsidRDefault="00695B65">
            <w:pPr>
              <w:pStyle w:val="Default"/>
              <w:rPr>
                <w:sz w:val="22"/>
                <w:szCs w:val="22"/>
                <w:lang w:val="en-US"/>
              </w:rPr>
            </w:pPr>
            <w:r w:rsidRPr="0032434A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4678" w:type="dxa"/>
          </w:tcPr>
          <w:p w14:paraId="18A94BAB" w14:textId="77777777" w:rsidR="00695B65" w:rsidRPr="0032434A" w:rsidRDefault="00695B65" w:rsidP="00695B65">
            <w:pPr>
              <w:pStyle w:val="Default"/>
              <w:rPr>
                <w:sz w:val="22"/>
                <w:szCs w:val="22"/>
                <w:lang w:val="en-US"/>
              </w:rPr>
            </w:pPr>
            <w:r w:rsidRPr="0032434A">
              <w:rPr>
                <w:sz w:val="22"/>
                <w:szCs w:val="22"/>
                <w:lang w:val="en-US"/>
              </w:rPr>
              <w:t xml:space="preserve">FASS 2004 </w:t>
            </w:r>
          </w:p>
        </w:tc>
      </w:tr>
      <w:tr w:rsidR="00695B65" w:rsidRPr="0032434A" w14:paraId="4A215946" w14:textId="77777777" w:rsidTr="006516B0">
        <w:trPr>
          <w:gridAfter w:val="1"/>
          <w:wAfter w:w="425" w:type="dxa"/>
          <w:trHeight w:val="110"/>
        </w:trPr>
        <w:tc>
          <w:tcPr>
            <w:tcW w:w="2328" w:type="dxa"/>
            <w:gridSpan w:val="2"/>
          </w:tcPr>
          <w:p w14:paraId="79DD2486" w14:textId="77777777" w:rsidR="00695B65" w:rsidRPr="0032434A" w:rsidRDefault="00695B65">
            <w:pPr>
              <w:pStyle w:val="Default"/>
              <w:rPr>
                <w:sz w:val="22"/>
                <w:szCs w:val="22"/>
                <w:lang w:val="en-US"/>
              </w:rPr>
            </w:pPr>
            <w:r w:rsidRPr="0032434A">
              <w:rPr>
                <w:b/>
                <w:bCs/>
                <w:sz w:val="22"/>
                <w:szCs w:val="22"/>
                <w:lang w:val="en-US"/>
              </w:rPr>
              <w:t xml:space="preserve">Phone </w:t>
            </w:r>
          </w:p>
        </w:tc>
        <w:tc>
          <w:tcPr>
            <w:tcW w:w="1749" w:type="dxa"/>
            <w:gridSpan w:val="2"/>
          </w:tcPr>
          <w:p w14:paraId="33CF14F4" w14:textId="77777777" w:rsidR="00695B65" w:rsidRPr="0032434A" w:rsidRDefault="00695B65">
            <w:pPr>
              <w:pStyle w:val="Default"/>
              <w:rPr>
                <w:sz w:val="22"/>
                <w:szCs w:val="22"/>
                <w:lang w:val="en-US"/>
              </w:rPr>
            </w:pPr>
            <w:r w:rsidRPr="0032434A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4678" w:type="dxa"/>
          </w:tcPr>
          <w:p w14:paraId="2A639A40" w14:textId="77777777" w:rsidR="00695B65" w:rsidRPr="0032434A" w:rsidRDefault="00695B65">
            <w:pPr>
              <w:pStyle w:val="Default"/>
              <w:rPr>
                <w:sz w:val="22"/>
                <w:szCs w:val="22"/>
                <w:lang w:val="en-US"/>
              </w:rPr>
            </w:pPr>
            <w:r w:rsidRPr="0032434A">
              <w:rPr>
                <w:sz w:val="22"/>
                <w:szCs w:val="22"/>
                <w:lang w:val="en-US"/>
              </w:rPr>
              <w:t>9257</w:t>
            </w:r>
          </w:p>
        </w:tc>
      </w:tr>
      <w:tr w:rsidR="00695B65" w:rsidRPr="0032434A" w14:paraId="468BFFE1" w14:textId="77777777" w:rsidTr="006516B0">
        <w:trPr>
          <w:gridAfter w:val="1"/>
          <w:wAfter w:w="425" w:type="dxa"/>
          <w:trHeight w:val="110"/>
        </w:trPr>
        <w:tc>
          <w:tcPr>
            <w:tcW w:w="2328" w:type="dxa"/>
            <w:gridSpan w:val="2"/>
          </w:tcPr>
          <w:p w14:paraId="7C6AABF7" w14:textId="77777777" w:rsidR="00695B65" w:rsidRPr="0032434A" w:rsidRDefault="00695B65">
            <w:pPr>
              <w:pStyle w:val="Default"/>
              <w:rPr>
                <w:sz w:val="22"/>
                <w:szCs w:val="22"/>
                <w:lang w:val="en-US"/>
              </w:rPr>
            </w:pPr>
            <w:r w:rsidRPr="0032434A">
              <w:rPr>
                <w:b/>
                <w:bCs/>
                <w:sz w:val="22"/>
                <w:szCs w:val="22"/>
                <w:lang w:val="en-US"/>
              </w:rPr>
              <w:t xml:space="preserve">E-Mail </w:t>
            </w:r>
          </w:p>
        </w:tc>
        <w:tc>
          <w:tcPr>
            <w:tcW w:w="1749" w:type="dxa"/>
            <w:gridSpan w:val="2"/>
          </w:tcPr>
          <w:p w14:paraId="23542542" w14:textId="77777777" w:rsidR="00695B65" w:rsidRPr="0032434A" w:rsidRDefault="00695B65">
            <w:pPr>
              <w:pStyle w:val="Default"/>
              <w:rPr>
                <w:sz w:val="22"/>
                <w:szCs w:val="22"/>
                <w:lang w:val="en-US"/>
              </w:rPr>
            </w:pPr>
            <w:r w:rsidRPr="0032434A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4678" w:type="dxa"/>
          </w:tcPr>
          <w:p w14:paraId="6E2618A2" w14:textId="77777777" w:rsidR="00695B65" w:rsidRPr="0032434A" w:rsidRDefault="00695B65">
            <w:pPr>
              <w:pStyle w:val="Default"/>
              <w:rPr>
                <w:sz w:val="22"/>
                <w:szCs w:val="22"/>
                <w:lang w:val="en-US"/>
              </w:rPr>
            </w:pPr>
            <w:r w:rsidRPr="0032434A">
              <w:rPr>
                <w:sz w:val="22"/>
                <w:szCs w:val="22"/>
                <w:lang w:val="en-US"/>
              </w:rPr>
              <w:t xml:space="preserve">bac@sabanciuniv.edu </w:t>
            </w:r>
          </w:p>
        </w:tc>
      </w:tr>
      <w:tr w:rsidR="00695B65" w:rsidRPr="0032434A" w14:paraId="14800C98" w14:textId="77777777" w:rsidTr="00F33BA4">
        <w:trPr>
          <w:gridAfter w:val="1"/>
          <w:wAfter w:w="425" w:type="dxa"/>
          <w:trHeight w:val="110"/>
        </w:trPr>
        <w:tc>
          <w:tcPr>
            <w:tcW w:w="2328" w:type="dxa"/>
            <w:gridSpan w:val="2"/>
          </w:tcPr>
          <w:p w14:paraId="3BFF8B99" w14:textId="77777777" w:rsidR="00695B65" w:rsidRDefault="00FF2FF2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A34BF5">
              <w:rPr>
                <w:b/>
                <w:sz w:val="22"/>
                <w:szCs w:val="22"/>
                <w:lang w:val="en-US"/>
              </w:rPr>
              <w:t>Class Hours</w:t>
            </w:r>
          </w:p>
          <w:p w14:paraId="559B4260" w14:textId="77777777" w:rsidR="00A34BF5" w:rsidRDefault="00A34BF5">
            <w:pPr>
              <w:pStyle w:val="Default"/>
              <w:rPr>
                <w:b/>
                <w:sz w:val="22"/>
                <w:szCs w:val="22"/>
                <w:lang w:val="en-US"/>
              </w:rPr>
            </w:pPr>
          </w:p>
          <w:p w14:paraId="404E35E4" w14:textId="77777777" w:rsidR="00A34BF5" w:rsidRDefault="00A34BF5">
            <w:pPr>
              <w:pStyle w:val="Default"/>
              <w:rPr>
                <w:b/>
                <w:sz w:val="22"/>
                <w:szCs w:val="22"/>
                <w:lang w:val="en-US"/>
              </w:rPr>
            </w:pPr>
          </w:p>
          <w:p w14:paraId="13763D94" w14:textId="77777777" w:rsidR="00A34BF5" w:rsidRDefault="00A34BF5">
            <w:pPr>
              <w:pStyle w:val="Default"/>
              <w:rPr>
                <w:b/>
                <w:sz w:val="22"/>
                <w:szCs w:val="22"/>
                <w:lang w:val="en-US"/>
              </w:rPr>
            </w:pPr>
          </w:p>
          <w:p w14:paraId="0F7F44E9" w14:textId="77777777" w:rsidR="00F33BA4" w:rsidRDefault="00F33BA4">
            <w:pPr>
              <w:pStyle w:val="Default"/>
              <w:rPr>
                <w:b/>
                <w:sz w:val="22"/>
                <w:szCs w:val="22"/>
                <w:lang w:val="en-US"/>
              </w:rPr>
            </w:pPr>
          </w:p>
          <w:p w14:paraId="3371717A" w14:textId="235503CB" w:rsidR="00A34BF5" w:rsidRDefault="00F33BA4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Teaching Assistants</w:t>
            </w:r>
          </w:p>
          <w:p w14:paraId="03E42C7D" w14:textId="1C79CAAD" w:rsidR="00A34BF5" w:rsidRPr="00A34BF5" w:rsidRDefault="00A34BF5" w:rsidP="00F33BA4">
            <w:pPr>
              <w:pStyle w:val="Defaul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24" w:type="dxa"/>
          </w:tcPr>
          <w:p w14:paraId="638B7167" w14:textId="063142F1" w:rsidR="00695B65" w:rsidRPr="0032434A" w:rsidRDefault="00FF2FF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gridSpan w:val="2"/>
          </w:tcPr>
          <w:p w14:paraId="146C8D11" w14:textId="4F2A2E9B" w:rsidR="0075302E" w:rsidRPr="0075302E" w:rsidRDefault="00A34BF5" w:rsidP="0075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lang w:val="en-US"/>
              </w:rPr>
            </w:pPr>
            <w:r w:rsidRPr="00A34BF5">
              <w:rPr>
                <w:rFonts w:cs="Verdana"/>
                <w:b/>
                <w:color w:val="000000"/>
                <w:lang w:val="en-US"/>
              </w:rPr>
              <w:t>A</w:t>
            </w:r>
            <w:r w:rsidR="00594709">
              <w:rPr>
                <w:rFonts w:cs="Verdana"/>
                <w:color w:val="000000"/>
                <w:lang w:val="en-US"/>
              </w:rPr>
              <w:t>: Monday 11</w:t>
            </w:r>
            <w:r>
              <w:rPr>
                <w:rFonts w:cs="Verdana"/>
                <w:color w:val="000000"/>
                <w:lang w:val="en-US"/>
              </w:rPr>
              <w:t xml:space="preserve">:40 am - </w:t>
            </w:r>
            <w:r w:rsidR="00594709">
              <w:rPr>
                <w:rFonts w:cs="Verdana"/>
                <w:color w:val="000000"/>
                <w:lang w:val="en-US"/>
              </w:rPr>
              <w:t>1:30 p</w:t>
            </w:r>
            <w:r w:rsidR="0075302E" w:rsidRPr="0075302E">
              <w:rPr>
                <w:rFonts w:cs="Verdana"/>
                <w:color w:val="000000"/>
                <w:lang w:val="en-US"/>
              </w:rPr>
              <w:t>m</w:t>
            </w:r>
          </w:p>
          <w:p w14:paraId="148862E5" w14:textId="0FD9E514" w:rsidR="0075302E" w:rsidRPr="0075302E" w:rsidRDefault="0075302E" w:rsidP="0075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lang w:val="en-US"/>
              </w:rPr>
            </w:pPr>
            <w:r w:rsidRPr="0075302E">
              <w:rPr>
                <w:rFonts w:cs="Verdana"/>
                <w:color w:val="000000"/>
                <w:lang w:val="en-US"/>
              </w:rPr>
              <w:t xml:space="preserve">    Wednesday </w:t>
            </w:r>
            <w:r w:rsidR="00594709">
              <w:rPr>
                <w:rFonts w:cs="Verdana"/>
                <w:color w:val="000000"/>
                <w:lang w:val="en-US"/>
              </w:rPr>
              <w:t>10:40 am - 11:30 a</w:t>
            </w:r>
            <w:r w:rsidRPr="0075302E">
              <w:rPr>
                <w:rFonts w:cs="Verdana"/>
                <w:color w:val="000000"/>
                <w:lang w:val="en-US"/>
              </w:rPr>
              <w:t>m</w:t>
            </w:r>
          </w:p>
          <w:p w14:paraId="4F4697A0" w14:textId="6E4C6EC1" w:rsidR="0075302E" w:rsidRPr="0075302E" w:rsidRDefault="0075302E" w:rsidP="0075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lang w:val="en-US"/>
              </w:rPr>
            </w:pPr>
            <w:r w:rsidRPr="00A34BF5">
              <w:rPr>
                <w:rFonts w:cs="Verdana"/>
                <w:b/>
                <w:color w:val="000000"/>
                <w:lang w:val="en-US"/>
              </w:rPr>
              <w:t>B</w:t>
            </w:r>
            <w:r w:rsidR="00594709">
              <w:rPr>
                <w:rFonts w:cs="Verdana"/>
                <w:color w:val="000000"/>
                <w:lang w:val="en-US"/>
              </w:rPr>
              <w:t>:  Monday 2</w:t>
            </w:r>
            <w:r w:rsidRPr="0075302E">
              <w:rPr>
                <w:rFonts w:cs="Verdana"/>
                <w:color w:val="000000"/>
                <w:lang w:val="en-US"/>
              </w:rPr>
              <w:t>:40 pm - 3:30 pm</w:t>
            </w:r>
          </w:p>
          <w:p w14:paraId="0BA24687" w14:textId="6F7EA555" w:rsidR="00FF2FF2" w:rsidRDefault="00594709" w:rsidP="0075302E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US"/>
              </w:rPr>
              <w:t xml:space="preserve">    Wednesday 2:40 pm - 4</w:t>
            </w:r>
            <w:r w:rsidR="0075302E" w:rsidRPr="0075302E">
              <w:rPr>
                <w:rFonts w:asciiTheme="minorHAnsi" w:hAnsiTheme="minorHAnsi" w:cs="Verdana"/>
                <w:sz w:val="22"/>
                <w:szCs w:val="22"/>
                <w:lang w:val="en-US"/>
              </w:rPr>
              <w:t>:30</w:t>
            </w:r>
            <w:r>
              <w:rPr>
                <w:rFonts w:asciiTheme="minorHAnsi" w:hAnsiTheme="minorHAnsi" w:cs="Verdana"/>
                <w:sz w:val="22"/>
                <w:szCs w:val="22"/>
                <w:lang w:val="en-US"/>
              </w:rPr>
              <w:t xml:space="preserve"> pm</w:t>
            </w:r>
            <w:r w:rsidR="00FF2FF2">
              <w:rPr>
                <w:sz w:val="22"/>
                <w:szCs w:val="22"/>
                <w:lang w:val="en-US"/>
              </w:rPr>
              <w:t xml:space="preserve">; </w:t>
            </w:r>
          </w:p>
          <w:p w14:paraId="1E86C648" w14:textId="77777777" w:rsidR="00A34BF5" w:rsidRDefault="00A34BF5" w:rsidP="0075302E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7DE20B5C" w14:textId="77777777" w:rsidR="00F33BA4" w:rsidRDefault="00F33BA4" w:rsidP="00F33BA4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cs="Verdana"/>
                <w:lang w:val="en-US"/>
              </w:rPr>
              <w:t xml:space="preserve">Yağmur Deniz Çufadar, </w:t>
            </w:r>
            <w:hyperlink r:id="rId6" w:tgtFrame="_blank" w:history="1">
              <w:r>
                <w:rPr>
                  <w:rStyle w:val="Hyperlink"/>
                  <w:rFonts w:ascii="Helvetica" w:eastAsia="Times New Roman" w:hAnsi="Helvetica"/>
                  <w:color w:val="3C4043"/>
                  <w:sz w:val="20"/>
                  <w:szCs w:val="20"/>
                </w:rPr>
                <w:t>ycufadar@sabanciuniv.edu</w:t>
              </w:r>
            </w:hyperlink>
          </w:p>
          <w:p w14:paraId="778A6CE2" w14:textId="221A0F12" w:rsidR="00A34BF5" w:rsidRPr="00F33BA4" w:rsidRDefault="00F33BA4" w:rsidP="00F33BA4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cs="Verdana"/>
                <w:lang w:val="en-US"/>
              </w:rPr>
              <w:t xml:space="preserve">Tarık Aydoğdu </w:t>
            </w:r>
            <w:hyperlink r:id="rId7" w:tgtFrame="_blank" w:history="1">
              <w:r>
                <w:rPr>
                  <w:rStyle w:val="Hyperlink"/>
                  <w:rFonts w:ascii="Helvetica" w:eastAsia="Times New Roman" w:hAnsi="Helvetica"/>
                  <w:color w:val="3C4043"/>
                  <w:sz w:val="20"/>
                  <w:szCs w:val="20"/>
                </w:rPr>
                <w:t>tarik.aydogdu@sabanciuniv.edu</w:t>
              </w:r>
            </w:hyperlink>
          </w:p>
        </w:tc>
      </w:tr>
      <w:tr w:rsidR="00695B65" w:rsidRPr="0032434A" w14:paraId="6B4535D9" w14:textId="77777777" w:rsidTr="006516B0">
        <w:trPr>
          <w:gridAfter w:val="1"/>
          <w:wAfter w:w="425" w:type="dxa"/>
          <w:trHeight w:val="110"/>
        </w:trPr>
        <w:tc>
          <w:tcPr>
            <w:tcW w:w="2328" w:type="dxa"/>
            <w:gridSpan w:val="2"/>
          </w:tcPr>
          <w:p w14:paraId="0F6FEBAD" w14:textId="77777777" w:rsidR="00695B65" w:rsidRPr="0032434A" w:rsidRDefault="00695B65">
            <w:pPr>
              <w:pStyle w:val="Default"/>
              <w:rPr>
                <w:sz w:val="22"/>
                <w:szCs w:val="22"/>
                <w:lang w:val="en-US"/>
              </w:rPr>
            </w:pPr>
            <w:r w:rsidRPr="0032434A">
              <w:rPr>
                <w:b/>
                <w:bCs/>
                <w:sz w:val="22"/>
                <w:szCs w:val="22"/>
                <w:lang w:val="en-US"/>
              </w:rPr>
              <w:t xml:space="preserve">Office Hours </w:t>
            </w:r>
          </w:p>
        </w:tc>
        <w:tc>
          <w:tcPr>
            <w:tcW w:w="1749" w:type="dxa"/>
            <w:gridSpan w:val="2"/>
          </w:tcPr>
          <w:p w14:paraId="53B11820" w14:textId="77777777" w:rsidR="00695B65" w:rsidRPr="0032434A" w:rsidRDefault="00695B65">
            <w:pPr>
              <w:pStyle w:val="Default"/>
              <w:rPr>
                <w:sz w:val="22"/>
                <w:szCs w:val="22"/>
                <w:lang w:val="en-US"/>
              </w:rPr>
            </w:pPr>
            <w:r w:rsidRPr="0032434A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4678" w:type="dxa"/>
          </w:tcPr>
          <w:p w14:paraId="4BF75A04" w14:textId="77777777" w:rsidR="00695B65" w:rsidRPr="0032434A" w:rsidRDefault="00695B65">
            <w:pPr>
              <w:pStyle w:val="Default"/>
              <w:rPr>
                <w:sz w:val="22"/>
                <w:szCs w:val="22"/>
                <w:lang w:val="en-US"/>
              </w:rPr>
            </w:pPr>
            <w:r w:rsidRPr="0032434A">
              <w:rPr>
                <w:sz w:val="22"/>
                <w:szCs w:val="22"/>
                <w:lang w:val="en-US"/>
              </w:rPr>
              <w:t xml:space="preserve">By appointment only </w:t>
            </w:r>
          </w:p>
        </w:tc>
      </w:tr>
      <w:tr w:rsidR="00695B65" w:rsidRPr="0032434A" w14:paraId="03C9445F" w14:textId="77777777" w:rsidTr="006516B0">
        <w:trPr>
          <w:gridAfter w:val="1"/>
          <w:wAfter w:w="425" w:type="dxa"/>
          <w:trHeight w:val="379"/>
        </w:trPr>
        <w:tc>
          <w:tcPr>
            <w:tcW w:w="2328" w:type="dxa"/>
            <w:gridSpan w:val="2"/>
          </w:tcPr>
          <w:p w14:paraId="592FC356" w14:textId="77777777" w:rsidR="00695B65" w:rsidRPr="0032434A" w:rsidRDefault="00695B6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49" w:type="dxa"/>
            <w:gridSpan w:val="2"/>
          </w:tcPr>
          <w:p w14:paraId="18659DAD" w14:textId="77777777" w:rsidR="00695B65" w:rsidRPr="0032434A" w:rsidRDefault="00695B6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</w:tcPr>
          <w:p w14:paraId="0D5EAAC0" w14:textId="77777777" w:rsidR="00695B65" w:rsidRPr="0032434A" w:rsidRDefault="00695B6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695B65" w:rsidRPr="0032434A" w14:paraId="4B58A211" w14:textId="77777777" w:rsidTr="006516B0">
        <w:trPr>
          <w:trHeight w:val="244"/>
        </w:trPr>
        <w:tc>
          <w:tcPr>
            <w:tcW w:w="2235" w:type="dxa"/>
          </w:tcPr>
          <w:p w14:paraId="5B50A1F7" w14:textId="2DA15092" w:rsidR="00695B65" w:rsidRPr="0032434A" w:rsidRDefault="00695B65">
            <w:pPr>
              <w:pStyle w:val="Default"/>
              <w:rPr>
                <w:sz w:val="22"/>
                <w:szCs w:val="22"/>
                <w:lang w:val="en-US"/>
              </w:rPr>
            </w:pPr>
            <w:r w:rsidRPr="0032434A">
              <w:rPr>
                <w:b/>
                <w:bCs/>
                <w:sz w:val="22"/>
                <w:szCs w:val="22"/>
                <w:lang w:val="en-US"/>
              </w:rPr>
              <w:t xml:space="preserve">Required Text </w:t>
            </w:r>
          </w:p>
        </w:tc>
        <w:tc>
          <w:tcPr>
            <w:tcW w:w="1842" w:type="dxa"/>
            <w:gridSpan w:val="3"/>
          </w:tcPr>
          <w:p w14:paraId="3F625613" w14:textId="77777777" w:rsidR="00695B65" w:rsidRPr="0032434A" w:rsidRDefault="00695B65">
            <w:pPr>
              <w:pStyle w:val="Default"/>
              <w:rPr>
                <w:sz w:val="22"/>
                <w:szCs w:val="22"/>
                <w:lang w:val="en-US"/>
              </w:rPr>
            </w:pPr>
            <w:r w:rsidRPr="0032434A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103" w:type="dxa"/>
            <w:gridSpan w:val="2"/>
          </w:tcPr>
          <w:p w14:paraId="3A8CEC79" w14:textId="77777777" w:rsidR="00695B65" w:rsidRPr="0032434A" w:rsidRDefault="00932905" w:rsidP="00932905">
            <w:pPr>
              <w:pStyle w:val="Default"/>
              <w:rPr>
                <w:sz w:val="22"/>
                <w:szCs w:val="22"/>
                <w:lang w:val="en-US"/>
              </w:rPr>
            </w:pPr>
            <w:r w:rsidRPr="0032434A">
              <w:rPr>
                <w:i/>
                <w:iCs/>
                <w:sz w:val="22"/>
                <w:szCs w:val="22"/>
                <w:lang w:val="en-US"/>
              </w:rPr>
              <w:t>Intermediate Microeconomics—a Modern Approach</w:t>
            </w:r>
            <w:r w:rsidR="00695B65" w:rsidRPr="0032434A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695B65" w:rsidRPr="0032434A">
              <w:rPr>
                <w:sz w:val="22"/>
                <w:szCs w:val="22"/>
                <w:lang w:val="en-US"/>
              </w:rPr>
              <w:t xml:space="preserve">by </w:t>
            </w:r>
            <w:r w:rsidRPr="0032434A">
              <w:rPr>
                <w:sz w:val="22"/>
                <w:szCs w:val="22"/>
                <w:lang w:val="en-US"/>
              </w:rPr>
              <w:t>Hal Varian</w:t>
            </w:r>
            <w:r w:rsidR="00695B65" w:rsidRPr="0032434A">
              <w:rPr>
                <w:sz w:val="22"/>
                <w:szCs w:val="22"/>
                <w:lang w:val="en-US"/>
              </w:rPr>
              <w:t xml:space="preserve">, </w:t>
            </w:r>
            <w:r w:rsidRPr="0032434A">
              <w:rPr>
                <w:sz w:val="22"/>
                <w:szCs w:val="22"/>
                <w:lang w:val="en-US"/>
              </w:rPr>
              <w:t>(</w:t>
            </w:r>
            <w:r w:rsidR="00695B65" w:rsidRPr="0032434A">
              <w:rPr>
                <w:sz w:val="22"/>
                <w:szCs w:val="22"/>
                <w:lang w:val="en-US"/>
              </w:rPr>
              <w:t>Eighth Edition</w:t>
            </w:r>
            <w:r w:rsidRPr="0032434A">
              <w:rPr>
                <w:sz w:val="22"/>
                <w:szCs w:val="22"/>
                <w:lang w:val="en-US"/>
              </w:rPr>
              <w:t>)</w:t>
            </w:r>
          </w:p>
        </w:tc>
      </w:tr>
      <w:tr w:rsidR="00695B65" w:rsidRPr="0032434A" w14:paraId="5301773C" w14:textId="77777777" w:rsidTr="006516B0">
        <w:trPr>
          <w:trHeight w:val="110"/>
        </w:trPr>
        <w:tc>
          <w:tcPr>
            <w:tcW w:w="2235" w:type="dxa"/>
          </w:tcPr>
          <w:p w14:paraId="224E444A" w14:textId="77777777" w:rsidR="00695B65" w:rsidRPr="0032434A" w:rsidRDefault="00695B65">
            <w:pPr>
              <w:pStyle w:val="Default"/>
              <w:rPr>
                <w:sz w:val="22"/>
                <w:szCs w:val="22"/>
                <w:lang w:val="en-US"/>
              </w:rPr>
            </w:pPr>
            <w:r w:rsidRPr="0032434A">
              <w:rPr>
                <w:b/>
                <w:bCs/>
                <w:sz w:val="22"/>
                <w:szCs w:val="22"/>
                <w:lang w:val="en-US"/>
              </w:rPr>
              <w:t xml:space="preserve">Online Content </w:t>
            </w:r>
          </w:p>
        </w:tc>
        <w:tc>
          <w:tcPr>
            <w:tcW w:w="1842" w:type="dxa"/>
            <w:gridSpan w:val="3"/>
          </w:tcPr>
          <w:p w14:paraId="2F9E83C1" w14:textId="77777777" w:rsidR="00695B65" w:rsidRPr="0032434A" w:rsidRDefault="00695B65">
            <w:pPr>
              <w:pStyle w:val="Default"/>
              <w:rPr>
                <w:sz w:val="22"/>
                <w:szCs w:val="22"/>
                <w:lang w:val="en-US"/>
              </w:rPr>
            </w:pPr>
            <w:r w:rsidRPr="0032434A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103" w:type="dxa"/>
            <w:gridSpan w:val="2"/>
          </w:tcPr>
          <w:p w14:paraId="6F3157C8" w14:textId="77777777" w:rsidR="00695B65" w:rsidRPr="0032434A" w:rsidRDefault="00695B65">
            <w:pPr>
              <w:pStyle w:val="Default"/>
              <w:rPr>
                <w:sz w:val="22"/>
                <w:szCs w:val="22"/>
                <w:lang w:val="en-US"/>
              </w:rPr>
            </w:pPr>
            <w:r w:rsidRPr="0032434A">
              <w:rPr>
                <w:sz w:val="22"/>
                <w:szCs w:val="22"/>
                <w:lang w:val="en-US"/>
              </w:rPr>
              <w:t xml:space="preserve">Available at https://sucourse.sabanciuniv.edu </w:t>
            </w:r>
          </w:p>
        </w:tc>
      </w:tr>
      <w:tr w:rsidR="00695B65" w:rsidRPr="0032434A" w14:paraId="0F0027E8" w14:textId="77777777" w:rsidTr="006516B0">
        <w:trPr>
          <w:trHeight w:val="110"/>
        </w:trPr>
        <w:tc>
          <w:tcPr>
            <w:tcW w:w="2235" w:type="dxa"/>
          </w:tcPr>
          <w:p w14:paraId="7A482211" w14:textId="77777777" w:rsidR="00932905" w:rsidRPr="0032434A" w:rsidRDefault="00932905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14:paraId="3C4FEE3F" w14:textId="00F29FDE" w:rsidR="00695B65" w:rsidRPr="0032434A" w:rsidRDefault="003E21E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Evaluation and exams</w:t>
            </w:r>
            <w:r w:rsidR="00695B65" w:rsidRPr="0032434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2" w:type="dxa"/>
            <w:gridSpan w:val="3"/>
          </w:tcPr>
          <w:p w14:paraId="6173BB54" w14:textId="77777777" w:rsidR="006516B0" w:rsidRPr="0032434A" w:rsidRDefault="006516B0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14:paraId="2FE67A8E" w14:textId="77777777" w:rsidR="00695B65" w:rsidRPr="0032434A" w:rsidRDefault="00695B65">
            <w:pPr>
              <w:pStyle w:val="Default"/>
              <w:rPr>
                <w:sz w:val="22"/>
                <w:szCs w:val="22"/>
                <w:lang w:val="en-US"/>
              </w:rPr>
            </w:pPr>
            <w:r w:rsidRPr="0032434A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103" w:type="dxa"/>
            <w:gridSpan w:val="2"/>
          </w:tcPr>
          <w:p w14:paraId="37F868C9" w14:textId="77777777" w:rsidR="00932905" w:rsidRPr="0032434A" w:rsidRDefault="00932905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4962E9FB" w14:textId="6BF6EF2F" w:rsidR="00695B65" w:rsidRPr="0032434A" w:rsidRDefault="003E21E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Midterm (4</w:t>
            </w:r>
            <w:r w:rsidR="00503056">
              <w:rPr>
                <w:sz w:val="22"/>
                <w:szCs w:val="22"/>
                <w:lang w:val="en-US"/>
              </w:rPr>
              <w:t>5</w:t>
            </w:r>
            <w:r w:rsidR="00082771" w:rsidRPr="0032434A">
              <w:rPr>
                <w:sz w:val="22"/>
                <w:szCs w:val="22"/>
                <w:lang w:val="en-US"/>
              </w:rPr>
              <w:t>%),</w:t>
            </w:r>
            <w:r w:rsidR="003D2693">
              <w:rPr>
                <w:sz w:val="22"/>
                <w:szCs w:val="22"/>
                <w:lang w:val="en-US"/>
              </w:rPr>
              <w:t xml:space="preserve"> TBA</w:t>
            </w:r>
            <w:r w:rsidR="00FF2FF2">
              <w:rPr>
                <w:sz w:val="22"/>
                <w:szCs w:val="22"/>
                <w:lang w:val="en-US"/>
              </w:rPr>
              <w:t>.</w:t>
            </w:r>
          </w:p>
          <w:p w14:paraId="1B7FC047" w14:textId="5AC4FC94" w:rsidR="00932905" w:rsidRPr="0032434A" w:rsidRDefault="00F46B0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Final</w:t>
            </w:r>
            <w:r w:rsidR="003E21E2">
              <w:rPr>
                <w:sz w:val="22"/>
                <w:szCs w:val="22"/>
                <w:lang w:val="en-US"/>
              </w:rPr>
              <w:t xml:space="preserve"> (55%)</w:t>
            </w:r>
            <w:r w:rsidR="006516B0" w:rsidRPr="0032434A">
              <w:rPr>
                <w:sz w:val="22"/>
                <w:szCs w:val="22"/>
                <w:lang w:val="en-US"/>
              </w:rPr>
              <w:t xml:space="preserve"> </w:t>
            </w:r>
            <w:r w:rsidR="003E21E2">
              <w:rPr>
                <w:sz w:val="22"/>
                <w:szCs w:val="22"/>
                <w:lang w:val="en-US"/>
              </w:rPr>
              <w:t xml:space="preserve">         </w:t>
            </w:r>
            <w:r w:rsidR="00FF2FF2">
              <w:rPr>
                <w:sz w:val="22"/>
                <w:szCs w:val="22"/>
                <w:lang w:val="en-US"/>
              </w:rPr>
              <w:t>TBA</w:t>
            </w:r>
          </w:p>
        </w:tc>
      </w:tr>
      <w:tr w:rsidR="00695B65" w:rsidRPr="0032434A" w14:paraId="049F96C8" w14:textId="77777777" w:rsidTr="00932905">
        <w:trPr>
          <w:trHeight w:val="110"/>
        </w:trPr>
        <w:tc>
          <w:tcPr>
            <w:tcW w:w="9180" w:type="dxa"/>
            <w:gridSpan w:val="6"/>
          </w:tcPr>
          <w:p w14:paraId="1407A708" w14:textId="77777777" w:rsidR="00695B65" w:rsidRPr="0032434A" w:rsidRDefault="00695B6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695B65" w:rsidRPr="0032434A" w14:paraId="517EBFE3" w14:textId="77777777" w:rsidTr="00932905">
        <w:trPr>
          <w:trHeight w:val="110"/>
        </w:trPr>
        <w:tc>
          <w:tcPr>
            <w:tcW w:w="9180" w:type="dxa"/>
            <w:gridSpan w:val="6"/>
          </w:tcPr>
          <w:p w14:paraId="21D0BD0E" w14:textId="555247F6" w:rsidR="003E21E2" w:rsidRDefault="003E21E2" w:rsidP="00EE71E9">
            <w:pPr>
              <w:pStyle w:val="Default"/>
              <w:rPr>
                <w:sz w:val="22"/>
                <w:szCs w:val="22"/>
                <w:lang w:val="en-US"/>
              </w:rPr>
            </w:pPr>
            <w:r w:rsidRPr="003E21E2">
              <w:rPr>
                <w:b/>
                <w:sz w:val="22"/>
                <w:szCs w:val="22"/>
                <w:lang w:val="en-US"/>
              </w:rPr>
              <w:t>Important</w:t>
            </w:r>
            <w:r>
              <w:rPr>
                <w:sz w:val="22"/>
                <w:szCs w:val="22"/>
                <w:lang w:val="en-US"/>
              </w:rPr>
              <w:t>:</w:t>
            </w:r>
            <w:r w:rsidR="00B15180">
              <w:rPr>
                <w:sz w:val="22"/>
                <w:szCs w:val="22"/>
                <w:lang w:val="en-US"/>
              </w:rPr>
              <w:t xml:space="preserve"> </w:t>
            </w:r>
          </w:p>
          <w:p w14:paraId="0497E026" w14:textId="6E18B23A" w:rsidR="008737C5" w:rsidRPr="00ED74C8" w:rsidRDefault="00B15180" w:rsidP="00ED74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i/>
                <w:lang w:val="en-US"/>
              </w:rPr>
              <w:t>A</w:t>
            </w:r>
            <w:r w:rsidR="004B75DE" w:rsidRPr="006E5D30">
              <w:rPr>
                <w:i/>
                <w:lang w:val="en-US"/>
              </w:rPr>
              <w:t xml:space="preserve"> make-up exam will be given</w:t>
            </w:r>
            <w:r>
              <w:rPr>
                <w:i/>
                <w:lang w:val="en-US"/>
              </w:rPr>
              <w:t xml:space="preserve"> </w:t>
            </w:r>
            <w:r w:rsidR="004B75DE" w:rsidRPr="006E5D30">
              <w:rPr>
                <w:i/>
                <w:lang w:val="en-US"/>
              </w:rPr>
              <w:t>only if you have a serious excuse</w:t>
            </w:r>
            <w:r w:rsidR="004B75DE" w:rsidRPr="0032434A">
              <w:rPr>
                <w:lang w:val="en-US"/>
              </w:rPr>
              <w:t>. In such a case, you always have t</w:t>
            </w:r>
            <w:r w:rsidR="0032434A" w:rsidRPr="0032434A">
              <w:rPr>
                <w:lang w:val="en-US"/>
              </w:rPr>
              <w:t>o document your excuse. The</w:t>
            </w:r>
            <w:r w:rsidR="004B75DE" w:rsidRPr="0032434A">
              <w:rPr>
                <w:lang w:val="en-US"/>
              </w:rPr>
              <w:t xml:space="preserve"> grade for an unexcused exam will be zero. What to do</w:t>
            </w:r>
            <w:r w:rsidR="00D01601">
              <w:rPr>
                <w:lang w:val="en-US"/>
              </w:rPr>
              <w:t xml:space="preserve"> in the case of a documented</w:t>
            </w:r>
            <w:r w:rsidR="004B75DE" w:rsidRPr="0032434A">
              <w:rPr>
                <w:lang w:val="en-US"/>
              </w:rPr>
              <w:t xml:space="preserve"> excuse</w:t>
            </w:r>
            <w:r w:rsidR="00D01601">
              <w:rPr>
                <w:lang w:val="en-US"/>
              </w:rPr>
              <w:t xml:space="preserve"> </w:t>
            </w:r>
            <w:r w:rsidR="004B75DE" w:rsidRPr="0032434A">
              <w:rPr>
                <w:lang w:val="en-US"/>
              </w:rPr>
              <w:t xml:space="preserve">is decided on a case </w:t>
            </w:r>
            <w:r w:rsidR="004B75DE" w:rsidRPr="00ED74C8">
              <w:rPr>
                <w:color w:val="000000" w:themeColor="text1"/>
                <w:lang w:val="en-US"/>
              </w:rPr>
              <w:t>by case basis.</w:t>
            </w:r>
            <w:r w:rsidR="00ED74C8" w:rsidRPr="00ED74C8">
              <w:rPr>
                <w:color w:val="000000" w:themeColor="text1"/>
                <w:lang w:val="en-US"/>
              </w:rPr>
              <w:t xml:space="preserve"> </w:t>
            </w:r>
            <w:r w:rsidR="00ED74C8" w:rsidRPr="00ED74C8">
              <w:rPr>
                <w:rFonts w:eastAsia="Times New Roman" w:cs="Arial"/>
                <w:bCs/>
                <w:color w:val="000000" w:themeColor="text1"/>
                <w:lang w:val="en-US"/>
              </w:rPr>
              <w:t>Students who fail to show up for the exams indicated in the Syllabus without a valid excuse and not taking the make-up examinations for such exams will receive N/A as their final grade.</w:t>
            </w:r>
          </w:p>
        </w:tc>
      </w:tr>
      <w:tr w:rsidR="00695B65" w:rsidRPr="0032434A" w14:paraId="6210C127" w14:textId="77777777" w:rsidTr="00932905">
        <w:trPr>
          <w:trHeight w:val="110"/>
        </w:trPr>
        <w:tc>
          <w:tcPr>
            <w:tcW w:w="9180" w:type="dxa"/>
            <w:gridSpan w:val="6"/>
          </w:tcPr>
          <w:p w14:paraId="6AC6A765" w14:textId="333732BE" w:rsidR="009B2889" w:rsidRPr="0032434A" w:rsidRDefault="00B15180" w:rsidP="008737C5">
            <w:pPr>
              <w:pStyle w:val="Default"/>
              <w:rPr>
                <w:sz w:val="22"/>
                <w:szCs w:val="22"/>
                <w:lang w:val="en-US"/>
              </w:rPr>
            </w:pPr>
            <w:r w:rsidRPr="00B15180">
              <w:rPr>
                <w:b/>
                <w:sz w:val="22"/>
                <w:szCs w:val="22"/>
                <w:lang w:val="en-US"/>
              </w:rPr>
              <w:t>Course content and objective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 w:rsidR="006E5D30">
              <w:rPr>
                <w:sz w:val="22"/>
                <w:szCs w:val="22"/>
                <w:lang w:val="en-US"/>
              </w:rPr>
              <w:t>This course is about the</w:t>
            </w:r>
            <w:r w:rsidR="00F175C8">
              <w:rPr>
                <w:sz w:val="22"/>
                <w:szCs w:val="22"/>
                <w:lang w:val="en-US"/>
              </w:rPr>
              <w:t xml:space="preserve"> fundamental</w:t>
            </w:r>
            <w:r w:rsidR="006E5D30">
              <w:rPr>
                <w:sz w:val="22"/>
                <w:szCs w:val="22"/>
                <w:lang w:val="en-US"/>
              </w:rPr>
              <w:t>s of economics</w:t>
            </w:r>
            <w:r w:rsidR="0032434A" w:rsidRPr="0032434A">
              <w:rPr>
                <w:sz w:val="22"/>
                <w:szCs w:val="22"/>
                <w:lang w:val="en-US"/>
              </w:rPr>
              <w:t>. It exposes the basic theories about how individuals</w:t>
            </w:r>
            <w:r w:rsidR="006E5D30" w:rsidRPr="0032434A">
              <w:rPr>
                <w:sz w:val="22"/>
                <w:szCs w:val="22"/>
                <w:lang w:val="en-US"/>
              </w:rPr>
              <w:t xml:space="preserve"> as consumer</w:t>
            </w:r>
            <w:r w:rsidR="006E5D30">
              <w:rPr>
                <w:sz w:val="22"/>
                <w:szCs w:val="22"/>
                <w:lang w:val="en-US"/>
              </w:rPr>
              <w:t>s</w:t>
            </w:r>
            <w:r w:rsidR="006E5D30" w:rsidRPr="0032434A">
              <w:rPr>
                <w:sz w:val="22"/>
                <w:szCs w:val="22"/>
                <w:lang w:val="en-US"/>
              </w:rPr>
              <w:t xml:space="preserve"> or producer</w:t>
            </w:r>
            <w:r w:rsidR="006E5D30">
              <w:rPr>
                <w:sz w:val="22"/>
                <w:szCs w:val="22"/>
                <w:lang w:val="en-US"/>
              </w:rPr>
              <w:t>s make and change their choices</w:t>
            </w:r>
            <w:r w:rsidR="0032434A">
              <w:rPr>
                <w:sz w:val="22"/>
                <w:szCs w:val="22"/>
                <w:lang w:val="en-US"/>
              </w:rPr>
              <w:t>, how they i</w:t>
            </w:r>
            <w:r w:rsidR="0032434A" w:rsidRPr="0032434A">
              <w:rPr>
                <w:sz w:val="22"/>
                <w:szCs w:val="22"/>
                <w:lang w:val="en-US"/>
              </w:rPr>
              <w:t>nteract in markets and how that interaction affects the well-</w:t>
            </w:r>
            <w:r w:rsidR="00F175C8">
              <w:rPr>
                <w:sz w:val="22"/>
                <w:szCs w:val="22"/>
                <w:lang w:val="en-US"/>
              </w:rPr>
              <w:t xml:space="preserve">being of </w:t>
            </w:r>
            <w:r w:rsidR="0032434A" w:rsidRPr="0032434A">
              <w:rPr>
                <w:sz w:val="22"/>
                <w:szCs w:val="22"/>
                <w:lang w:val="en-US"/>
              </w:rPr>
              <w:t>society.</w:t>
            </w:r>
            <w:r w:rsidR="00F175C8">
              <w:rPr>
                <w:sz w:val="22"/>
                <w:szCs w:val="22"/>
                <w:lang w:val="en-US"/>
              </w:rPr>
              <w:t xml:space="preserve"> Decision-makers are “small” in the sense that as consumers or producers they cannot affect the result of their interaction with many others. </w:t>
            </w:r>
            <w:bookmarkStart w:id="0" w:name="_GoBack"/>
            <w:bookmarkEnd w:id="0"/>
            <w:r w:rsidR="00807D51">
              <w:rPr>
                <w:sz w:val="22"/>
                <w:szCs w:val="22"/>
                <w:lang w:val="en-US"/>
              </w:rPr>
              <w:t xml:space="preserve"> This</w:t>
            </w:r>
            <w:r w:rsidR="009B2889">
              <w:rPr>
                <w:sz w:val="22"/>
                <w:szCs w:val="22"/>
                <w:lang w:val="en-US"/>
              </w:rPr>
              <w:t xml:space="preserve"> course is also </w:t>
            </w:r>
            <w:r w:rsidR="008737C5">
              <w:rPr>
                <w:sz w:val="22"/>
                <w:szCs w:val="22"/>
                <w:lang w:val="en-US"/>
              </w:rPr>
              <w:t xml:space="preserve">very </w:t>
            </w:r>
            <w:r w:rsidR="009B2889">
              <w:rPr>
                <w:sz w:val="22"/>
                <w:szCs w:val="22"/>
                <w:lang w:val="en-US"/>
              </w:rPr>
              <w:t>useful for non-economics majors</w:t>
            </w:r>
            <w:r w:rsidR="008737C5">
              <w:rPr>
                <w:sz w:val="22"/>
                <w:szCs w:val="22"/>
                <w:lang w:val="en-US"/>
              </w:rPr>
              <w:t>, in fact for any student who seeks to</w:t>
            </w:r>
            <w:r w:rsidR="009B2889">
              <w:rPr>
                <w:sz w:val="22"/>
                <w:szCs w:val="22"/>
                <w:lang w:val="en-US"/>
              </w:rPr>
              <w:t xml:space="preserve"> und</w:t>
            </w:r>
            <w:r w:rsidR="00476547">
              <w:rPr>
                <w:sz w:val="22"/>
                <w:szCs w:val="22"/>
                <w:lang w:val="en-US"/>
              </w:rPr>
              <w:t>erstand and expla</w:t>
            </w:r>
            <w:r w:rsidR="008737C5">
              <w:rPr>
                <w:sz w:val="22"/>
                <w:szCs w:val="22"/>
                <w:lang w:val="en-US"/>
              </w:rPr>
              <w:t>i</w:t>
            </w:r>
            <w:r w:rsidR="00476547">
              <w:rPr>
                <w:sz w:val="22"/>
                <w:szCs w:val="22"/>
                <w:lang w:val="en-US"/>
              </w:rPr>
              <w:t>n the economic phenomena around us.</w:t>
            </w:r>
          </w:p>
        </w:tc>
      </w:tr>
    </w:tbl>
    <w:p w14:paraId="04CC1A57" w14:textId="77777777" w:rsidR="00EE71E9" w:rsidRDefault="00EE71E9"/>
    <w:p w14:paraId="251B2352" w14:textId="77777777" w:rsidR="00EE71E9" w:rsidRDefault="00EE71E9"/>
    <w:p w14:paraId="0EB4507F" w14:textId="77777777" w:rsidR="00695B65" w:rsidRPr="00F175C8" w:rsidRDefault="00F175C8" w:rsidP="00695B65">
      <w:pPr>
        <w:pStyle w:val="Default"/>
        <w:jc w:val="center"/>
        <w:rPr>
          <w:sz w:val="22"/>
          <w:szCs w:val="22"/>
          <w:lang w:val="en-US"/>
        </w:rPr>
      </w:pPr>
      <w:r w:rsidRPr="00F175C8">
        <w:rPr>
          <w:b/>
          <w:bCs/>
          <w:sz w:val="22"/>
          <w:szCs w:val="22"/>
          <w:lang w:val="en-US"/>
        </w:rPr>
        <w:t>L</w:t>
      </w:r>
      <w:r w:rsidR="00695B65" w:rsidRPr="00F175C8">
        <w:rPr>
          <w:b/>
          <w:bCs/>
          <w:sz w:val="22"/>
          <w:szCs w:val="22"/>
          <w:lang w:val="en-US"/>
        </w:rPr>
        <w:t>EARNING OUTCOMES</w:t>
      </w:r>
    </w:p>
    <w:p w14:paraId="3680D521" w14:textId="77777777" w:rsidR="00695B65" w:rsidRPr="00F175C8" w:rsidRDefault="00695B65" w:rsidP="00695B65">
      <w:pPr>
        <w:pStyle w:val="Default"/>
        <w:rPr>
          <w:sz w:val="22"/>
          <w:szCs w:val="22"/>
          <w:lang w:val="en-US"/>
        </w:rPr>
      </w:pPr>
    </w:p>
    <w:p w14:paraId="077D2749" w14:textId="77777777" w:rsidR="00695B65" w:rsidRPr="00F175C8" w:rsidRDefault="00695B65" w:rsidP="00695B65">
      <w:pPr>
        <w:pStyle w:val="Default"/>
        <w:rPr>
          <w:sz w:val="22"/>
          <w:szCs w:val="22"/>
          <w:lang w:val="en-US"/>
        </w:rPr>
      </w:pPr>
      <w:r w:rsidRPr="00F175C8">
        <w:rPr>
          <w:sz w:val="22"/>
          <w:szCs w:val="22"/>
          <w:lang w:val="en-US"/>
        </w:rPr>
        <w:t>On completion of the course, students are expected to:</w:t>
      </w:r>
    </w:p>
    <w:p w14:paraId="6758DC41" w14:textId="77777777" w:rsidR="00695B65" w:rsidRPr="00F175C8" w:rsidRDefault="00695B65" w:rsidP="00695B65">
      <w:pPr>
        <w:pStyle w:val="Default"/>
        <w:numPr>
          <w:ilvl w:val="0"/>
          <w:numId w:val="1"/>
        </w:numPr>
        <w:spacing w:after="70"/>
        <w:rPr>
          <w:sz w:val="22"/>
          <w:szCs w:val="22"/>
          <w:lang w:val="en-US"/>
        </w:rPr>
      </w:pPr>
      <w:r w:rsidRPr="00F175C8">
        <w:rPr>
          <w:sz w:val="22"/>
          <w:szCs w:val="22"/>
          <w:lang w:val="en-US"/>
        </w:rPr>
        <w:t xml:space="preserve"> apply demand-supply analysis to study potential impacts of microeconomic policies (price, regulations, quotas etc.), </w:t>
      </w:r>
    </w:p>
    <w:p w14:paraId="5706A76B" w14:textId="77777777" w:rsidR="00695B65" w:rsidRPr="00F175C8" w:rsidRDefault="00695B65" w:rsidP="00695B65">
      <w:pPr>
        <w:pStyle w:val="Default"/>
        <w:numPr>
          <w:ilvl w:val="0"/>
          <w:numId w:val="1"/>
        </w:numPr>
        <w:spacing w:after="70"/>
        <w:rPr>
          <w:sz w:val="22"/>
          <w:szCs w:val="22"/>
          <w:lang w:val="en-US"/>
        </w:rPr>
      </w:pPr>
      <w:r w:rsidRPr="00F175C8">
        <w:rPr>
          <w:sz w:val="22"/>
          <w:szCs w:val="22"/>
          <w:lang w:val="en-US"/>
        </w:rPr>
        <w:t xml:space="preserve">analyze the decision process of firm behavior under competitive conditions, </w:t>
      </w:r>
    </w:p>
    <w:p w14:paraId="35518CBD" w14:textId="77777777" w:rsidR="00695B65" w:rsidRPr="00F175C8" w:rsidRDefault="00695B65" w:rsidP="00695B65">
      <w:pPr>
        <w:pStyle w:val="Default"/>
        <w:numPr>
          <w:ilvl w:val="0"/>
          <w:numId w:val="1"/>
        </w:numPr>
        <w:spacing w:after="70"/>
        <w:rPr>
          <w:sz w:val="22"/>
          <w:szCs w:val="22"/>
          <w:lang w:val="en-US"/>
        </w:rPr>
      </w:pPr>
      <w:r w:rsidRPr="00F175C8">
        <w:rPr>
          <w:sz w:val="22"/>
          <w:szCs w:val="22"/>
          <w:lang w:val="en-US"/>
        </w:rPr>
        <w:t xml:space="preserve">analyze the basic assumptions about preferences and variables affecting derived consumer demand, </w:t>
      </w:r>
    </w:p>
    <w:p w14:paraId="1490F279" w14:textId="77777777" w:rsidR="00695B65" w:rsidRPr="00F175C8" w:rsidRDefault="00695B65" w:rsidP="00695B65">
      <w:pPr>
        <w:pStyle w:val="Default"/>
        <w:numPr>
          <w:ilvl w:val="0"/>
          <w:numId w:val="1"/>
        </w:numPr>
        <w:spacing w:after="70"/>
        <w:rPr>
          <w:sz w:val="22"/>
          <w:szCs w:val="22"/>
          <w:lang w:val="en-US"/>
        </w:rPr>
      </w:pPr>
      <w:r w:rsidRPr="00F175C8">
        <w:rPr>
          <w:sz w:val="22"/>
          <w:szCs w:val="22"/>
          <w:lang w:val="en-US"/>
        </w:rPr>
        <w:t xml:space="preserve">identify why and when markets fail to produce socially desirable outcomes, </w:t>
      </w:r>
    </w:p>
    <w:p w14:paraId="17B2CE32" w14:textId="77777777" w:rsidR="00695B65" w:rsidRPr="00F175C8" w:rsidRDefault="00695B65" w:rsidP="00695B65">
      <w:pPr>
        <w:pStyle w:val="Default"/>
        <w:numPr>
          <w:ilvl w:val="0"/>
          <w:numId w:val="1"/>
        </w:numPr>
        <w:spacing w:after="70"/>
        <w:rPr>
          <w:sz w:val="22"/>
          <w:szCs w:val="22"/>
          <w:lang w:val="en-US"/>
        </w:rPr>
      </w:pPr>
      <w:r w:rsidRPr="00F175C8">
        <w:rPr>
          <w:sz w:val="22"/>
          <w:szCs w:val="22"/>
          <w:lang w:val="en-US"/>
        </w:rPr>
        <w:t xml:space="preserve">use the welfare theorems, their assumptions and their informal proofs/intuition. </w:t>
      </w:r>
    </w:p>
    <w:p w14:paraId="419D1D85" w14:textId="77777777" w:rsidR="00695B65" w:rsidRPr="00F175C8" w:rsidRDefault="00695B65" w:rsidP="00695B65">
      <w:pPr>
        <w:pStyle w:val="Default"/>
        <w:rPr>
          <w:sz w:val="22"/>
          <w:szCs w:val="22"/>
          <w:lang w:val="en-US"/>
        </w:rPr>
      </w:pPr>
    </w:p>
    <w:p w14:paraId="43824A7D" w14:textId="77777777" w:rsidR="00695B65" w:rsidRPr="00F175C8" w:rsidRDefault="00695B65" w:rsidP="00695B65">
      <w:pPr>
        <w:pStyle w:val="Default"/>
        <w:jc w:val="center"/>
        <w:rPr>
          <w:sz w:val="22"/>
          <w:szCs w:val="22"/>
          <w:lang w:val="en-US"/>
        </w:rPr>
      </w:pPr>
      <w:r w:rsidRPr="00F175C8">
        <w:rPr>
          <w:b/>
          <w:bCs/>
          <w:sz w:val="22"/>
          <w:szCs w:val="22"/>
          <w:lang w:val="en-US"/>
        </w:rPr>
        <w:t>TOPICS TO BE COVERED</w:t>
      </w:r>
      <w:r w:rsidR="004B75DE" w:rsidRPr="00F175C8">
        <w:rPr>
          <w:b/>
          <w:bCs/>
          <w:sz w:val="22"/>
          <w:szCs w:val="22"/>
          <w:lang w:val="en-US"/>
        </w:rPr>
        <w:t xml:space="preserve"> FROM VARIAN</w:t>
      </w:r>
    </w:p>
    <w:p w14:paraId="787068B6" w14:textId="77777777" w:rsidR="00AE5B59" w:rsidRPr="00F175C8" w:rsidRDefault="00AE5B59" w:rsidP="00695B65">
      <w:pPr>
        <w:pStyle w:val="Default"/>
        <w:rPr>
          <w:sz w:val="22"/>
          <w:szCs w:val="22"/>
          <w:lang w:val="en-US"/>
        </w:rPr>
      </w:pPr>
    </w:p>
    <w:p w14:paraId="0B6DFD04" w14:textId="77777777" w:rsidR="00695B65" w:rsidRPr="00F175C8" w:rsidRDefault="003436CD" w:rsidP="00695B65">
      <w:pPr>
        <w:pStyle w:val="Default"/>
        <w:rPr>
          <w:sz w:val="22"/>
          <w:szCs w:val="22"/>
          <w:lang w:val="en-US"/>
        </w:rPr>
      </w:pPr>
      <w:r w:rsidRPr="00F175C8">
        <w:rPr>
          <w:sz w:val="22"/>
          <w:szCs w:val="22"/>
          <w:lang w:val="en-US"/>
        </w:rPr>
        <w:t>Chapter 2..  The Budget Line</w:t>
      </w:r>
      <w:r w:rsidR="00695B65" w:rsidRPr="00F175C8">
        <w:rPr>
          <w:sz w:val="22"/>
          <w:szCs w:val="22"/>
          <w:lang w:val="en-US"/>
        </w:rPr>
        <w:t xml:space="preserve"> </w:t>
      </w:r>
    </w:p>
    <w:p w14:paraId="15902F57" w14:textId="77777777" w:rsidR="00695B65" w:rsidRPr="00F175C8" w:rsidRDefault="003436CD" w:rsidP="00695B65">
      <w:pPr>
        <w:pStyle w:val="Default"/>
        <w:rPr>
          <w:sz w:val="22"/>
          <w:szCs w:val="22"/>
          <w:lang w:val="en-US"/>
        </w:rPr>
      </w:pPr>
      <w:r w:rsidRPr="00F175C8">
        <w:rPr>
          <w:sz w:val="22"/>
          <w:szCs w:val="22"/>
          <w:lang w:val="en-US"/>
        </w:rPr>
        <w:t xml:space="preserve">Chapter 3.. </w:t>
      </w:r>
      <w:r w:rsidR="00695B65" w:rsidRPr="00F175C8">
        <w:rPr>
          <w:sz w:val="22"/>
          <w:szCs w:val="22"/>
          <w:lang w:val="en-US"/>
        </w:rPr>
        <w:t xml:space="preserve"> </w:t>
      </w:r>
      <w:r w:rsidRPr="00F175C8">
        <w:rPr>
          <w:sz w:val="22"/>
          <w:szCs w:val="22"/>
          <w:lang w:val="en-US"/>
        </w:rPr>
        <w:t>Preferences</w:t>
      </w:r>
      <w:r w:rsidR="00695B65" w:rsidRPr="00F175C8">
        <w:rPr>
          <w:sz w:val="22"/>
          <w:szCs w:val="22"/>
          <w:lang w:val="en-US"/>
        </w:rPr>
        <w:t xml:space="preserve"> </w:t>
      </w:r>
    </w:p>
    <w:p w14:paraId="5774C883" w14:textId="77777777" w:rsidR="00695B65" w:rsidRPr="00F175C8" w:rsidRDefault="00695B65" w:rsidP="00695B65">
      <w:pPr>
        <w:pStyle w:val="Default"/>
        <w:rPr>
          <w:sz w:val="22"/>
          <w:szCs w:val="22"/>
          <w:lang w:val="en-US"/>
        </w:rPr>
      </w:pPr>
      <w:r w:rsidRPr="00F175C8">
        <w:rPr>
          <w:sz w:val="22"/>
          <w:szCs w:val="22"/>
          <w:lang w:val="en-US"/>
        </w:rPr>
        <w:t xml:space="preserve">Chapter </w:t>
      </w:r>
      <w:r w:rsidR="00AE5B59" w:rsidRPr="00F175C8">
        <w:rPr>
          <w:sz w:val="22"/>
          <w:szCs w:val="22"/>
          <w:lang w:val="en-US"/>
        </w:rPr>
        <w:t>4..  Utility</w:t>
      </w:r>
      <w:r w:rsidRPr="00F175C8">
        <w:rPr>
          <w:sz w:val="22"/>
          <w:szCs w:val="22"/>
          <w:lang w:val="en-US"/>
        </w:rPr>
        <w:t xml:space="preserve"> </w:t>
      </w:r>
      <w:r w:rsidR="00AE5B59" w:rsidRPr="00F175C8">
        <w:rPr>
          <w:sz w:val="22"/>
          <w:szCs w:val="22"/>
          <w:lang w:val="en-US"/>
        </w:rPr>
        <w:t>(excluding section 4.6, including the Appendix)</w:t>
      </w:r>
    </w:p>
    <w:p w14:paraId="363D345D" w14:textId="77777777" w:rsidR="00695B65" w:rsidRPr="00F175C8" w:rsidRDefault="00695B65" w:rsidP="00695B65">
      <w:pPr>
        <w:pStyle w:val="Default"/>
        <w:rPr>
          <w:sz w:val="22"/>
          <w:szCs w:val="22"/>
          <w:lang w:val="en-US"/>
        </w:rPr>
      </w:pPr>
      <w:r w:rsidRPr="00F175C8">
        <w:rPr>
          <w:sz w:val="22"/>
          <w:szCs w:val="22"/>
          <w:lang w:val="en-US"/>
        </w:rPr>
        <w:t>Chapter</w:t>
      </w:r>
      <w:r w:rsidR="00AE5B59" w:rsidRPr="00F175C8">
        <w:rPr>
          <w:sz w:val="22"/>
          <w:szCs w:val="22"/>
          <w:lang w:val="en-US"/>
        </w:rPr>
        <w:t xml:space="preserve"> 5..  Choice (excluding sections 5.4 and 5.5, including the Appendix)</w:t>
      </w:r>
    </w:p>
    <w:p w14:paraId="650EA767" w14:textId="77777777" w:rsidR="00695B65" w:rsidRPr="00F175C8" w:rsidRDefault="00AE5B59" w:rsidP="00695B65">
      <w:pPr>
        <w:pStyle w:val="Default"/>
        <w:rPr>
          <w:sz w:val="22"/>
          <w:szCs w:val="22"/>
          <w:lang w:val="en-US"/>
        </w:rPr>
      </w:pPr>
      <w:r w:rsidRPr="00F175C8">
        <w:rPr>
          <w:sz w:val="22"/>
          <w:szCs w:val="22"/>
          <w:lang w:val="en-US"/>
        </w:rPr>
        <w:t>Chapter 6..  Demand</w:t>
      </w:r>
      <w:r w:rsidR="00695B65" w:rsidRPr="00F175C8">
        <w:rPr>
          <w:sz w:val="22"/>
          <w:szCs w:val="22"/>
          <w:lang w:val="en-US"/>
        </w:rPr>
        <w:t xml:space="preserve"> </w:t>
      </w:r>
      <w:r w:rsidRPr="00F175C8">
        <w:rPr>
          <w:sz w:val="22"/>
          <w:szCs w:val="22"/>
          <w:lang w:val="en-US"/>
        </w:rPr>
        <w:t xml:space="preserve"> </w:t>
      </w:r>
    </w:p>
    <w:p w14:paraId="7E390F87" w14:textId="77777777" w:rsidR="00695B65" w:rsidRPr="00F175C8" w:rsidRDefault="00695B65" w:rsidP="00695B65">
      <w:pPr>
        <w:pStyle w:val="Default"/>
        <w:rPr>
          <w:sz w:val="22"/>
          <w:szCs w:val="22"/>
          <w:lang w:val="en-US"/>
        </w:rPr>
      </w:pPr>
      <w:r w:rsidRPr="00F175C8">
        <w:rPr>
          <w:sz w:val="22"/>
          <w:szCs w:val="22"/>
          <w:lang w:val="en-US"/>
        </w:rPr>
        <w:t xml:space="preserve">Chapter </w:t>
      </w:r>
      <w:r w:rsidR="00AE5B59" w:rsidRPr="00F175C8">
        <w:rPr>
          <w:sz w:val="22"/>
          <w:szCs w:val="22"/>
          <w:lang w:val="en-US"/>
        </w:rPr>
        <w:t xml:space="preserve">8.. </w:t>
      </w:r>
      <w:r w:rsidRPr="00F175C8">
        <w:rPr>
          <w:sz w:val="22"/>
          <w:szCs w:val="22"/>
          <w:lang w:val="en-US"/>
        </w:rPr>
        <w:t xml:space="preserve"> The </w:t>
      </w:r>
      <w:r w:rsidR="00AE5B59" w:rsidRPr="00F175C8">
        <w:rPr>
          <w:sz w:val="22"/>
          <w:szCs w:val="22"/>
          <w:lang w:val="en-US"/>
        </w:rPr>
        <w:t xml:space="preserve">Slutsky </w:t>
      </w:r>
      <w:r w:rsidRPr="00F175C8">
        <w:rPr>
          <w:sz w:val="22"/>
          <w:szCs w:val="22"/>
          <w:lang w:val="en-US"/>
        </w:rPr>
        <w:t>E</w:t>
      </w:r>
      <w:r w:rsidR="00AE5B59" w:rsidRPr="00F175C8">
        <w:rPr>
          <w:sz w:val="22"/>
          <w:szCs w:val="22"/>
          <w:lang w:val="en-US"/>
        </w:rPr>
        <w:t>quation (excluding section 8.8 and 8.9</w:t>
      </w:r>
      <w:r w:rsidR="008E5486" w:rsidRPr="00F175C8">
        <w:rPr>
          <w:sz w:val="22"/>
          <w:szCs w:val="22"/>
          <w:lang w:val="en-US"/>
        </w:rPr>
        <w:t>, and the Appendix</w:t>
      </w:r>
      <w:r w:rsidR="00AE5B59" w:rsidRPr="00F175C8">
        <w:rPr>
          <w:sz w:val="22"/>
          <w:szCs w:val="22"/>
          <w:lang w:val="en-US"/>
        </w:rPr>
        <w:t>)</w:t>
      </w:r>
      <w:r w:rsidRPr="00F175C8">
        <w:rPr>
          <w:sz w:val="22"/>
          <w:szCs w:val="22"/>
          <w:lang w:val="en-US"/>
        </w:rPr>
        <w:t xml:space="preserve"> </w:t>
      </w:r>
    </w:p>
    <w:p w14:paraId="6E15AA92" w14:textId="77777777" w:rsidR="008E5486" w:rsidRPr="00F175C8" w:rsidRDefault="008E5486" w:rsidP="00695B65">
      <w:pPr>
        <w:pStyle w:val="Default"/>
        <w:rPr>
          <w:sz w:val="22"/>
          <w:szCs w:val="22"/>
          <w:lang w:val="en-US"/>
        </w:rPr>
      </w:pPr>
      <w:r w:rsidRPr="00F175C8">
        <w:rPr>
          <w:sz w:val="22"/>
          <w:szCs w:val="22"/>
          <w:lang w:val="en-US"/>
        </w:rPr>
        <w:t>Chapter 12.. Uncertainty</w:t>
      </w:r>
    </w:p>
    <w:p w14:paraId="503D9F0B" w14:textId="77777777" w:rsidR="009827F5" w:rsidRPr="00F175C8" w:rsidRDefault="009827F5" w:rsidP="00695B65">
      <w:pPr>
        <w:pStyle w:val="Default"/>
        <w:rPr>
          <w:sz w:val="22"/>
          <w:szCs w:val="22"/>
          <w:lang w:val="en-US"/>
        </w:rPr>
      </w:pPr>
      <w:r w:rsidRPr="00F175C8">
        <w:rPr>
          <w:sz w:val="22"/>
          <w:szCs w:val="22"/>
          <w:lang w:val="en-US"/>
        </w:rPr>
        <w:t xml:space="preserve"> Chapter 14.. Consumer’s Surplus (excluding section 14.8 and the Appendix)</w:t>
      </w:r>
    </w:p>
    <w:p w14:paraId="670B5A83" w14:textId="77777777" w:rsidR="009827F5" w:rsidRPr="00F175C8" w:rsidRDefault="009827F5" w:rsidP="00695B65">
      <w:pPr>
        <w:pStyle w:val="Default"/>
        <w:rPr>
          <w:sz w:val="22"/>
          <w:szCs w:val="22"/>
          <w:lang w:val="en-US"/>
        </w:rPr>
      </w:pPr>
      <w:r w:rsidRPr="00F175C8">
        <w:rPr>
          <w:sz w:val="22"/>
          <w:szCs w:val="22"/>
          <w:lang w:val="en-US"/>
        </w:rPr>
        <w:t>Chapter 15.. Market Demand (including page 287 and excluding the rest of the Appendix)</w:t>
      </w:r>
    </w:p>
    <w:p w14:paraId="399C348C" w14:textId="77777777" w:rsidR="009827F5" w:rsidRPr="00F175C8" w:rsidRDefault="009827F5" w:rsidP="00695B65">
      <w:pPr>
        <w:pStyle w:val="Default"/>
        <w:rPr>
          <w:sz w:val="22"/>
          <w:szCs w:val="22"/>
          <w:lang w:val="en-US"/>
        </w:rPr>
      </w:pPr>
      <w:r w:rsidRPr="00F175C8">
        <w:rPr>
          <w:sz w:val="22"/>
          <w:szCs w:val="22"/>
          <w:lang w:val="en-US"/>
        </w:rPr>
        <w:t>Chapter 19.. Profit Maximization</w:t>
      </w:r>
    </w:p>
    <w:p w14:paraId="3898BA59" w14:textId="77777777" w:rsidR="009827F5" w:rsidRPr="00F175C8" w:rsidRDefault="009827F5" w:rsidP="00695B65">
      <w:pPr>
        <w:pStyle w:val="Default"/>
        <w:rPr>
          <w:sz w:val="22"/>
          <w:szCs w:val="22"/>
          <w:lang w:val="en-US"/>
        </w:rPr>
      </w:pPr>
      <w:r w:rsidRPr="00F175C8">
        <w:rPr>
          <w:sz w:val="22"/>
          <w:szCs w:val="22"/>
          <w:lang w:val="en-US"/>
        </w:rPr>
        <w:t>Chapter 22.. Firm Supply</w:t>
      </w:r>
    </w:p>
    <w:p w14:paraId="5631B9DA" w14:textId="77777777" w:rsidR="009827F5" w:rsidRPr="00F175C8" w:rsidRDefault="009827F5" w:rsidP="00695B65">
      <w:pPr>
        <w:pStyle w:val="Default"/>
        <w:rPr>
          <w:sz w:val="22"/>
          <w:szCs w:val="22"/>
          <w:lang w:val="en-US"/>
        </w:rPr>
      </w:pPr>
      <w:r w:rsidRPr="00F175C8">
        <w:rPr>
          <w:sz w:val="22"/>
          <w:szCs w:val="22"/>
          <w:lang w:val="en-US"/>
        </w:rPr>
        <w:t>Chapter 23.. Industry Supply</w:t>
      </w:r>
    </w:p>
    <w:p w14:paraId="4CB3D203" w14:textId="77777777" w:rsidR="009827F5" w:rsidRPr="00F175C8" w:rsidRDefault="009827F5" w:rsidP="00695B65">
      <w:pPr>
        <w:pStyle w:val="Default"/>
        <w:rPr>
          <w:sz w:val="22"/>
          <w:szCs w:val="22"/>
          <w:lang w:val="en-US"/>
        </w:rPr>
      </w:pPr>
      <w:r w:rsidRPr="00F175C8">
        <w:rPr>
          <w:sz w:val="22"/>
          <w:szCs w:val="22"/>
          <w:lang w:val="en-US"/>
        </w:rPr>
        <w:t>Chapter 16.. Equilibrium</w:t>
      </w:r>
    </w:p>
    <w:p w14:paraId="298C938F" w14:textId="77777777" w:rsidR="009827F5" w:rsidRPr="00F175C8" w:rsidRDefault="00062C6F" w:rsidP="00695B65">
      <w:pPr>
        <w:pStyle w:val="Default"/>
        <w:rPr>
          <w:sz w:val="22"/>
          <w:szCs w:val="22"/>
          <w:lang w:val="en-US"/>
        </w:rPr>
      </w:pPr>
      <w:r w:rsidRPr="00F175C8">
        <w:rPr>
          <w:sz w:val="22"/>
          <w:szCs w:val="22"/>
          <w:lang w:val="en-US"/>
        </w:rPr>
        <w:t>Chapter 24.. Monopoly</w:t>
      </w:r>
    </w:p>
    <w:p w14:paraId="11059FF5" w14:textId="77777777" w:rsidR="00363BFA" w:rsidRPr="00F175C8" w:rsidRDefault="00363BFA" w:rsidP="00695B65">
      <w:pPr>
        <w:pStyle w:val="Default"/>
        <w:rPr>
          <w:sz w:val="22"/>
          <w:szCs w:val="22"/>
          <w:lang w:val="en-US"/>
        </w:rPr>
      </w:pPr>
      <w:r w:rsidRPr="00F175C8">
        <w:rPr>
          <w:sz w:val="22"/>
          <w:szCs w:val="22"/>
          <w:lang w:val="en-US"/>
        </w:rPr>
        <w:t>Chapter 31..  Exchange</w:t>
      </w:r>
    </w:p>
    <w:p w14:paraId="1FD626AA" w14:textId="77777777" w:rsidR="00363BFA" w:rsidRDefault="00363BFA" w:rsidP="00695B65">
      <w:pPr>
        <w:pStyle w:val="Default"/>
        <w:rPr>
          <w:sz w:val="22"/>
          <w:szCs w:val="22"/>
          <w:lang w:val="en-US"/>
        </w:rPr>
      </w:pPr>
      <w:r w:rsidRPr="00F175C8">
        <w:rPr>
          <w:sz w:val="22"/>
          <w:szCs w:val="22"/>
          <w:lang w:val="en-US"/>
        </w:rPr>
        <w:t>Chapter 33.. Welfare</w:t>
      </w:r>
    </w:p>
    <w:p w14:paraId="7596051F" w14:textId="77777777" w:rsidR="00476547" w:rsidRDefault="00476547" w:rsidP="00695B65">
      <w:pPr>
        <w:pStyle w:val="Default"/>
        <w:rPr>
          <w:sz w:val="22"/>
          <w:szCs w:val="22"/>
          <w:lang w:val="en-US"/>
        </w:rPr>
      </w:pPr>
    </w:p>
    <w:p w14:paraId="174F6D67" w14:textId="77777777" w:rsidR="00476547" w:rsidRDefault="00476547" w:rsidP="00695B65">
      <w:pPr>
        <w:pStyle w:val="Default"/>
        <w:rPr>
          <w:sz w:val="22"/>
          <w:szCs w:val="22"/>
          <w:lang w:val="en-US"/>
        </w:rPr>
      </w:pPr>
    </w:p>
    <w:p w14:paraId="5D24B4B3" w14:textId="77777777" w:rsidR="00476547" w:rsidRDefault="00476547" w:rsidP="00695B65">
      <w:pPr>
        <w:pStyle w:val="Default"/>
        <w:rPr>
          <w:sz w:val="22"/>
          <w:szCs w:val="22"/>
          <w:lang w:val="en-US"/>
        </w:rPr>
      </w:pPr>
    </w:p>
    <w:p w14:paraId="64351E47" w14:textId="5CA56D1C" w:rsidR="00476547" w:rsidRDefault="00807D51" w:rsidP="00695B65">
      <w:pPr>
        <w:pStyle w:val="Default"/>
        <w:rPr>
          <w:sz w:val="22"/>
          <w:szCs w:val="22"/>
          <w:lang w:val="en-US"/>
        </w:rPr>
      </w:pPr>
      <w:r w:rsidRPr="00807D51">
        <w:rPr>
          <w:b/>
          <w:sz w:val="22"/>
          <w:szCs w:val="22"/>
          <w:lang w:val="en-US"/>
        </w:rPr>
        <w:t>Important Notice</w:t>
      </w:r>
      <w:r w:rsidRPr="00807D51">
        <w:rPr>
          <w:sz w:val="22"/>
          <w:szCs w:val="22"/>
          <w:lang w:val="en-US"/>
        </w:rPr>
        <w:t xml:space="preserve">: </w:t>
      </w:r>
      <w:r w:rsidR="00476547" w:rsidRPr="00807D51">
        <w:rPr>
          <w:sz w:val="22"/>
          <w:szCs w:val="22"/>
          <w:lang w:val="en-US"/>
        </w:rPr>
        <w:t xml:space="preserve"> Any kind of academic </w:t>
      </w:r>
      <w:r w:rsidRPr="00807D51">
        <w:rPr>
          <w:sz w:val="22"/>
          <w:szCs w:val="22"/>
          <w:lang w:val="en-US"/>
        </w:rPr>
        <w:t xml:space="preserve">misconduct </w:t>
      </w:r>
      <w:r w:rsidR="00476547" w:rsidRPr="00807D51">
        <w:rPr>
          <w:sz w:val="22"/>
          <w:szCs w:val="22"/>
          <w:lang w:val="en-US"/>
        </w:rPr>
        <w:t>will not be tolerated</w:t>
      </w:r>
      <w:r w:rsidRPr="00807D51">
        <w:rPr>
          <w:sz w:val="22"/>
          <w:szCs w:val="22"/>
          <w:lang w:val="en-US"/>
        </w:rPr>
        <w:t>; the</w:t>
      </w:r>
      <w:r w:rsidR="00476547" w:rsidRPr="00807D51">
        <w:rPr>
          <w:sz w:val="22"/>
          <w:szCs w:val="22"/>
          <w:lang w:val="en-US"/>
        </w:rPr>
        <w:t xml:space="preserve"> procedures </w:t>
      </w:r>
      <w:r w:rsidRPr="00807D51">
        <w:rPr>
          <w:sz w:val="22"/>
          <w:szCs w:val="22"/>
          <w:lang w:val="en-US"/>
        </w:rPr>
        <w:t>on academic honesty</w:t>
      </w:r>
      <w:r w:rsidR="00476547" w:rsidRPr="00807D51">
        <w:rPr>
          <w:sz w:val="22"/>
          <w:szCs w:val="22"/>
          <w:lang w:val="en-US"/>
        </w:rPr>
        <w:t xml:space="preserve"> published in the university catalog</w:t>
      </w:r>
      <w:r w:rsidRPr="00807D51">
        <w:rPr>
          <w:sz w:val="22"/>
          <w:szCs w:val="22"/>
          <w:lang w:val="en-US"/>
        </w:rPr>
        <w:t xml:space="preserve"> will be applied. I advise you to review these standards </w:t>
      </w:r>
      <w:r>
        <w:rPr>
          <w:sz w:val="22"/>
          <w:szCs w:val="22"/>
          <w:lang w:val="en-US"/>
        </w:rPr>
        <w:t xml:space="preserve">in </w:t>
      </w:r>
      <w:r w:rsidR="00476547" w:rsidRPr="00807D51">
        <w:rPr>
          <w:sz w:val="22"/>
          <w:szCs w:val="22"/>
          <w:lang w:val="en-US"/>
        </w:rPr>
        <w:t>the web, at</w:t>
      </w:r>
      <w:r w:rsidR="00ED74C8" w:rsidRPr="00ED74C8">
        <w:t xml:space="preserve"> </w:t>
      </w:r>
      <w:r w:rsidR="00ED74C8" w:rsidRPr="00ED74C8">
        <w:rPr>
          <w:sz w:val="22"/>
          <w:szCs w:val="22"/>
          <w:lang w:val="en-US"/>
        </w:rPr>
        <w:t>https://www.sabanciuniv.edu/en/academic-integrity-statement</w:t>
      </w:r>
      <w:r w:rsidRPr="00807D51">
        <w:rPr>
          <w:sz w:val="22"/>
          <w:szCs w:val="22"/>
          <w:lang w:val="en-US"/>
        </w:rPr>
        <w:t xml:space="preserve">  </w:t>
      </w:r>
    </w:p>
    <w:p w14:paraId="63FC3D6F" w14:textId="77777777" w:rsidR="00F33BA4" w:rsidRDefault="00F33BA4" w:rsidP="00695B65">
      <w:pPr>
        <w:pStyle w:val="Default"/>
        <w:rPr>
          <w:sz w:val="22"/>
          <w:szCs w:val="22"/>
          <w:lang w:val="en-US"/>
        </w:rPr>
      </w:pPr>
    </w:p>
    <w:p w14:paraId="5ECDC216" w14:textId="77777777" w:rsidR="00F33BA4" w:rsidRPr="00807D51" w:rsidRDefault="00F33BA4" w:rsidP="00695B65">
      <w:pPr>
        <w:pStyle w:val="Default"/>
        <w:rPr>
          <w:sz w:val="22"/>
          <w:szCs w:val="22"/>
          <w:lang w:val="en-US"/>
        </w:rPr>
      </w:pPr>
    </w:p>
    <w:sectPr w:rsidR="00F33BA4" w:rsidRPr="00807D51" w:rsidSect="004C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D30F6"/>
    <w:multiLevelType w:val="hybridMultilevel"/>
    <w:tmpl w:val="36246D38"/>
    <w:lvl w:ilvl="0" w:tplc="83C483F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86068"/>
    <w:multiLevelType w:val="hybridMultilevel"/>
    <w:tmpl w:val="378ED0CA"/>
    <w:lvl w:ilvl="0" w:tplc="FBE4F67A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65"/>
    <w:rsid w:val="00043BC5"/>
    <w:rsid w:val="00062C6F"/>
    <w:rsid w:val="00082771"/>
    <w:rsid w:val="001A796A"/>
    <w:rsid w:val="0032434A"/>
    <w:rsid w:val="003436CD"/>
    <w:rsid w:val="003549F2"/>
    <w:rsid w:val="00363BFA"/>
    <w:rsid w:val="003D064C"/>
    <w:rsid w:val="003D2693"/>
    <w:rsid w:val="003E21E2"/>
    <w:rsid w:val="00425BD9"/>
    <w:rsid w:val="00470792"/>
    <w:rsid w:val="00476547"/>
    <w:rsid w:val="004B75DE"/>
    <w:rsid w:val="004C5690"/>
    <w:rsid w:val="00503056"/>
    <w:rsid w:val="00514ACF"/>
    <w:rsid w:val="00591A4C"/>
    <w:rsid w:val="00594709"/>
    <w:rsid w:val="006516B0"/>
    <w:rsid w:val="0068100D"/>
    <w:rsid w:val="006840E8"/>
    <w:rsid w:val="00695B65"/>
    <w:rsid w:val="006E5D30"/>
    <w:rsid w:val="0075302E"/>
    <w:rsid w:val="00755308"/>
    <w:rsid w:val="00807D51"/>
    <w:rsid w:val="008737C5"/>
    <w:rsid w:val="00892BAF"/>
    <w:rsid w:val="008E5486"/>
    <w:rsid w:val="009140F3"/>
    <w:rsid w:val="00932905"/>
    <w:rsid w:val="009827F5"/>
    <w:rsid w:val="009B2889"/>
    <w:rsid w:val="00A34BF5"/>
    <w:rsid w:val="00AE5B59"/>
    <w:rsid w:val="00B15180"/>
    <w:rsid w:val="00CD3262"/>
    <w:rsid w:val="00D01601"/>
    <w:rsid w:val="00D33562"/>
    <w:rsid w:val="00D84791"/>
    <w:rsid w:val="00DD5677"/>
    <w:rsid w:val="00E61B55"/>
    <w:rsid w:val="00EA0E56"/>
    <w:rsid w:val="00ED74C8"/>
    <w:rsid w:val="00EE71E9"/>
    <w:rsid w:val="00F175C8"/>
    <w:rsid w:val="00F33BA4"/>
    <w:rsid w:val="00F46B0D"/>
    <w:rsid w:val="00FA6A6B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69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5B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4C8"/>
    <w:rPr>
      <w:color w:val="800080" w:themeColor="followedHyperlink"/>
      <w:u w:val="single"/>
    </w:rPr>
  </w:style>
  <w:style w:type="character" w:customStyle="1" w:styleId="iudoqc">
    <w:name w:val="iudoqc"/>
    <w:basedOn w:val="DefaultParagraphFont"/>
    <w:rsid w:val="00F3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ycufadar@sabanciuniv.edu" TargetMode="External"/><Relationship Id="rId7" Type="http://schemas.openxmlformats.org/officeDocument/2006/relationships/hyperlink" Target="mailto:tarik.aydogdu@sabanciuniv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506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Bac</dc:creator>
  <cp:lastModifiedBy>Microsoft Office User</cp:lastModifiedBy>
  <cp:revision>9</cp:revision>
  <cp:lastPrinted>2020-09-18T06:33:00Z</cp:lastPrinted>
  <dcterms:created xsi:type="dcterms:W3CDTF">2020-09-18T06:33:00Z</dcterms:created>
  <dcterms:modified xsi:type="dcterms:W3CDTF">2022-02-22T18:18:00Z</dcterms:modified>
</cp:coreProperties>
</file>