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BAB94" w14:textId="77777777" w:rsidR="00E47181" w:rsidRDefault="00E47181" w:rsidP="00C30228">
      <w:pPr>
        <w:jc w:val="center"/>
        <w:rPr>
          <w:rFonts w:ascii="Tahoma" w:hAnsi="Tahoma" w:cs="Tahoma"/>
          <w:sz w:val="17"/>
          <w:szCs w:val="17"/>
        </w:rPr>
      </w:pPr>
    </w:p>
    <w:p w14:paraId="0412100E" w14:textId="41BE9B54" w:rsidR="00AD6F3C" w:rsidRPr="000D7D8A" w:rsidRDefault="00970CC1" w:rsidP="00AD6F3C">
      <w:pPr>
        <w:jc w:val="center"/>
        <w:rPr>
          <w:b/>
          <w:sz w:val="28"/>
          <w:szCs w:val="28"/>
        </w:rPr>
      </w:pPr>
      <w:proofErr w:type="spellStart"/>
      <w:r>
        <w:rPr>
          <w:b/>
          <w:sz w:val="28"/>
          <w:szCs w:val="28"/>
        </w:rPr>
        <w:t>MiF</w:t>
      </w:r>
      <w:proofErr w:type="spellEnd"/>
      <w:r w:rsidR="00AD6F3C">
        <w:rPr>
          <w:b/>
          <w:sz w:val="28"/>
          <w:szCs w:val="28"/>
        </w:rPr>
        <w:t xml:space="preserve"> Program </w:t>
      </w:r>
      <w:r w:rsidR="00AD6F3C">
        <w:rPr>
          <w:b/>
          <w:sz w:val="28"/>
          <w:szCs w:val="28"/>
        </w:rPr>
        <w:br/>
      </w:r>
      <w:r w:rsidR="00745251">
        <w:rPr>
          <w:b/>
          <w:sz w:val="28"/>
          <w:szCs w:val="28"/>
        </w:rPr>
        <w:t>Spring 2022</w:t>
      </w:r>
      <w:bookmarkStart w:id="0" w:name="_GoBack"/>
      <w:bookmarkEnd w:id="0"/>
    </w:p>
    <w:p w14:paraId="43FEA0E8" w14:textId="2C3D1B10" w:rsidR="00AD6F3C" w:rsidRPr="000D7D8A" w:rsidRDefault="00EA75A9" w:rsidP="00AD6F3C">
      <w:pPr>
        <w:jc w:val="center"/>
        <w:rPr>
          <w:b/>
          <w:sz w:val="28"/>
          <w:szCs w:val="28"/>
        </w:rPr>
      </w:pPr>
      <w:r>
        <w:rPr>
          <w:b/>
          <w:sz w:val="28"/>
          <w:szCs w:val="28"/>
        </w:rPr>
        <w:t>MFIN8</w:t>
      </w:r>
      <w:r w:rsidR="00FC2E9C">
        <w:rPr>
          <w:b/>
          <w:sz w:val="28"/>
          <w:szCs w:val="28"/>
        </w:rPr>
        <w:t>5</w:t>
      </w:r>
      <w:r w:rsidR="00970CC1">
        <w:rPr>
          <w:b/>
          <w:sz w:val="28"/>
          <w:szCs w:val="28"/>
        </w:rPr>
        <w:t>9</w:t>
      </w:r>
      <w:r w:rsidR="00AD6F3C" w:rsidRPr="000D7D8A">
        <w:rPr>
          <w:b/>
          <w:sz w:val="28"/>
          <w:szCs w:val="28"/>
        </w:rPr>
        <w:t xml:space="preserve"> – </w:t>
      </w:r>
      <w:r w:rsidR="00970CC1">
        <w:rPr>
          <w:b/>
          <w:sz w:val="28"/>
          <w:szCs w:val="28"/>
        </w:rPr>
        <w:t>E</w:t>
      </w:r>
      <w:r w:rsidR="00970CC1" w:rsidRPr="001867D3">
        <w:rPr>
          <w:b/>
          <w:sz w:val="28"/>
          <w:szCs w:val="28"/>
        </w:rPr>
        <w:t xml:space="preserve">conomics for </w:t>
      </w:r>
      <w:r w:rsidR="00970CC1">
        <w:rPr>
          <w:b/>
          <w:sz w:val="28"/>
          <w:szCs w:val="28"/>
        </w:rPr>
        <w:t xml:space="preserve">Financial </w:t>
      </w:r>
      <w:r w:rsidR="00970CC1" w:rsidRPr="001867D3">
        <w:rPr>
          <w:b/>
          <w:sz w:val="28"/>
          <w:szCs w:val="28"/>
        </w:rPr>
        <w:t>Managers</w:t>
      </w:r>
    </w:p>
    <w:p w14:paraId="1E70F62D" w14:textId="14F421C9" w:rsidR="00C413BB" w:rsidRPr="000D7D8A" w:rsidRDefault="00C413BB" w:rsidP="00C413BB">
      <w:pPr>
        <w:tabs>
          <w:tab w:val="left" w:pos="1560"/>
        </w:tabs>
      </w:pPr>
      <w:r w:rsidRPr="000D7D8A">
        <w:rPr>
          <w:b/>
        </w:rPr>
        <w:t>Instructor:</w:t>
      </w:r>
      <w:r w:rsidRPr="000D7D8A">
        <w:tab/>
      </w:r>
      <w:r w:rsidR="00E138D1">
        <w:t>Ata Can Bertay</w:t>
      </w:r>
      <w:r w:rsidR="00E138D1">
        <w:tab/>
      </w:r>
    </w:p>
    <w:p w14:paraId="6EA0DBA9" w14:textId="34129DF4" w:rsidR="00C413BB" w:rsidRPr="000D7D8A" w:rsidRDefault="00C413BB" w:rsidP="00C413BB">
      <w:pPr>
        <w:tabs>
          <w:tab w:val="left" w:pos="1560"/>
        </w:tabs>
      </w:pPr>
      <w:r w:rsidRPr="000D7D8A">
        <w:rPr>
          <w:b/>
        </w:rPr>
        <w:t>Office:</w:t>
      </w:r>
      <w:r w:rsidRPr="000D7D8A">
        <w:tab/>
      </w:r>
      <w:r w:rsidR="00E457CD">
        <w:t>SBS</w:t>
      </w:r>
      <w:r w:rsidRPr="000D7D8A">
        <w:t xml:space="preserve"> </w:t>
      </w:r>
      <w:r w:rsidR="00E138D1">
        <w:t>1169</w:t>
      </w:r>
    </w:p>
    <w:p w14:paraId="2C17CEE4" w14:textId="180FF54D" w:rsidR="00C413BB" w:rsidRPr="000D7D8A" w:rsidRDefault="00C413BB" w:rsidP="00C413BB">
      <w:pPr>
        <w:tabs>
          <w:tab w:val="left" w:pos="1560"/>
        </w:tabs>
      </w:pPr>
      <w:r w:rsidRPr="000D7D8A">
        <w:rPr>
          <w:b/>
        </w:rPr>
        <w:t>Phone:</w:t>
      </w:r>
      <w:r w:rsidRPr="000D7D8A">
        <w:tab/>
        <w:t>(216) 483-</w:t>
      </w:r>
      <w:r w:rsidR="00E138D1">
        <w:t>9723</w:t>
      </w:r>
    </w:p>
    <w:p w14:paraId="2868DB45" w14:textId="77777777" w:rsidR="00C413BB" w:rsidRPr="000D7D8A" w:rsidRDefault="00C413BB" w:rsidP="00C413BB">
      <w:pPr>
        <w:tabs>
          <w:tab w:val="left" w:pos="1560"/>
        </w:tabs>
      </w:pPr>
      <w:r w:rsidRPr="000D7D8A">
        <w:rPr>
          <w:b/>
        </w:rPr>
        <w:t>Fax:</w:t>
      </w:r>
      <w:r w:rsidR="003D3B91" w:rsidRPr="000D7D8A">
        <w:tab/>
        <w:t>(</w:t>
      </w:r>
      <w:r w:rsidRPr="000D7D8A">
        <w:t>216) 483-9699</w:t>
      </w:r>
    </w:p>
    <w:p w14:paraId="59B0A2C2" w14:textId="4D61C6DE" w:rsidR="00C413BB" w:rsidRPr="000D7D8A" w:rsidRDefault="00C413BB" w:rsidP="00C413BB">
      <w:pPr>
        <w:tabs>
          <w:tab w:val="left" w:pos="1560"/>
        </w:tabs>
      </w:pPr>
      <w:r w:rsidRPr="000D7D8A">
        <w:rPr>
          <w:b/>
        </w:rPr>
        <w:t>E-mail:</w:t>
      </w:r>
      <w:r w:rsidRPr="000D7D8A">
        <w:tab/>
      </w:r>
      <w:hyperlink r:id="rId8" w:history="1">
        <w:r w:rsidR="00E138D1" w:rsidRPr="004415DB">
          <w:rPr>
            <w:rStyle w:val="Hyperlink"/>
          </w:rPr>
          <w:t>ata.bertay@sabanciuniv.edu</w:t>
        </w:r>
      </w:hyperlink>
      <w:r w:rsidR="00E138D1">
        <w:rPr>
          <w:rStyle w:val="Hyperlink"/>
          <w:color w:val="auto"/>
        </w:rPr>
        <w:t xml:space="preserve"> </w:t>
      </w:r>
    </w:p>
    <w:p w14:paraId="6860CB42" w14:textId="77777777" w:rsidR="00C413BB" w:rsidRPr="000D7D8A" w:rsidRDefault="00C413BB" w:rsidP="00C413BB">
      <w:pPr>
        <w:tabs>
          <w:tab w:val="left" w:pos="1560"/>
        </w:tabs>
      </w:pPr>
      <w:r w:rsidRPr="000D7D8A">
        <w:rPr>
          <w:b/>
        </w:rPr>
        <w:t>Web:</w:t>
      </w:r>
      <w:r w:rsidRPr="000D7D8A">
        <w:tab/>
      </w:r>
      <w:proofErr w:type="spellStart"/>
      <w:r w:rsidR="00647EA7" w:rsidRPr="000D7D8A">
        <w:t>SuCourse</w:t>
      </w:r>
      <w:proofErr w:type="spellEnd"/>
    </w:p>
    <w:p w14:paraId="64629A8F" w14:textId="693547F8" w:rsidR="00C413BB" w:rsidRPr="000D7D8A" w:rsidRDefault="00C413BB" w:rsidP="00C413BB">
      <w:pPr>
        <w:tabs>
          <w:tab w:val="left" w:pos="1560"/>
        </w:tabs>
      </w:pPr>
      <w:r w:rsidRPr="000D7D8A">
        <w:rPr>
          <w:b/>
        </w:rPr>
        <w:t>Office Hours:</w:t>
      </w:r>
      <w:r w:rsidRPr="000D7D8A">
        <w:tab/>
      </w:r>
      <w:r w:rsidR="00E138D1" w:rsidRPr="00D0127F">
        <w:t>By appointment.</w:t>
      </w:r>
    </w:p>
    <w:p w14:paraId="35D05C42" w14:textId="77777777"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1095"/>
        <w:gridCol w:w="3085"/>
      </w:tblGrid>
      <w:tr w:rsidR="00DC139C" w:rsidRPr="00DC139C" w14:paraId="429E05FA" w14:textId="77777777" w:rsidTr="00BC5189">
        <w:trPr>
          <w:trHeight w:val="300"/>
        </w:trPr>
        <w:tc>
          <w:tcPr>
            <w:tcW w:w="1240" w:type="dxa"/>
            <w:hideMark/>
          </w:tcPr>
          <w:p w14:paraId="15701091" w14:textId="77777777" w:rsidR="003D3B91" w:rsidRPr="00DC139C" w:rsidRDefault="003D3B91" w:rsidP="00A20690">
            <w:pPr>
              <w:rPr>
                <w:b/>
                <w:bCs/>
                <w:szCs w:val="22"/>
              </w:rPr>
            </w:pPr>
            <w:r w:rsidRPr="00DC139C">
              <w:rPr>
                <w:b/>
                <w:bCs/>
                <w:szCs w:val="22"/>
              </w:rPr>
              <w:t>Type</w:t>
            </w:r>
          </w:p>
        </w:tc>
        <w:tc>
          <w:tcPr>
            <w:tcW w:w="3240" w:type="dxa"/>
            <w:hideMark/>
          </w:tcPr>
          <w:p w14:paraId="0738542F" w14:textId="77777777" w:rsidR="003D3B91" w:rsidRPr="00DC139C" w:rsidRDefault="003D3B91" w:rsidP="00A20690">
            <w:pPr>
              <w:rPr>
                <w:b/>
                <w:bCs/>
                <w:szCs w:val="22"/>
              </w:rPr>
            </w:pPr>
            <w:r w:rsidRPr="00DC139C">
              <w:rPr>
                <w:b/>
                <w:bCs/>
                <w:szCs w:val="22"/>
              </w:rPr>
              <w:t>Time</w:t>
            </w:r>
          </w:p>
        </w:tc>
        <w:tc>
          <w:tcPr>
            <w:tcW w:w="1095" w:type="dxa"/>
            <w:hideMark/>
          </w:tcPr>
          <w:p w14:paraId="170249D2" w14:textId="77777777" w:rsidR="003D3B91" w:rsidRPr="00DC139C" w:rsidRDefault="003D3B91" w:rsidP="00A20690">
            <w:pPr>
              <w:rPr>
                <w:b/>
                <w:bCs/>
                <w:szCs w:val="22"/>
              </w:rPr>
            </w:pPr>
            <w:r w:rsidRPr="00DC139C">
              <w:rPr>
                <w:b/>
                <w:bCs/>
                <w:szCs w:val="22"/>
              </w:rPr>
              <w:t>Days</w:t>
            </w:r>
          </w:p>
        </w:tc>
        <w:tc>
          <w:tcPr>
            <w:tcW w:w="3085" w:type="dxa"/>
            <w:hideMark/>
          </w:tcPr>
          <w:p w14:paraId="4DD6C059" w14:textId="77777777" w:rsidR="003D3B91" w:rsidRPr="00DC139C" w:rsidRDefault="003D3B91" w:rsidP="00A20690">
            <w:pPr>
              <w:rPr>
                <w:b/>
                <w:bCs/>
                <w:szCs w:val="22"/>
              </w:rPr>
            </w:pPr>
            <w:r w:rsidRPr="00DC139C">
              <w:rPr>
                <w:b/>
                <w:bCs/>
                <w:szCs w:val="22"/>
              </w:rPr>
              <w:t>Where</w:t>
            </w:r>
          </w:p>
        </w:tc>
      </w:tr>
      <w:tr w:rsidR="00DC139C" w:rsidRPr="00DC139C" w14:paraId="3C19AB84" w14:textId="77777777" w:rsidTr="00BC5189">
        <w:trPr>
          <w:trHeight w:val="300"/>
        </w:trPr>
        <w:tc>
          <w:tcPr>
            <w:tcW w:w="1240" w:type="dxa"/>
            <w:hideMark/>
          </w:tcPr>
          <w:p w14:paraId="43581406" w14:textId="77777777" w:rsidR="003D3B91" w:rsidRPr="00DC139C" w:rsidRDefault="003D3B91" w:rsidP="00A20690">
            <w:pPr>
              <w:rPr>
                <w:szCs w:val="22"/>
              </w:rPr>
            </w:pPr>
            <w:r w:rsidRPr="00DC139C">
              <w:rPr>
                <w:szCs w:val="22"/>
              </w:rPr>
              <w:t>Class</w:t>
            </w:r>
          </w:p>
        </w:tc>
        <w:tc>
          <w:tcPr>
            <w:tcW w:w="3240" w:type="dxa"/>
            <w:hideMark/>
          </w:tcPr>
          <w:p w14:paraId="2504F99B" w14:textId="114127CB" w:rsidR="003D3B91" w:rsidRPr="00DC139C" w:rsidRDefault="00A15061" w:rsidP="00A20690">
            <w:pPr>
              <w:rPr>
                <w:szCs w:val="22"/>
              </w:rPr>
            </w:pPr>
            <w:r>
              <w:rPr>
                <w:szCs w:val="22"/>
              </w:rPr>
              <w:t>09.40-19.3</w:t>
            </w:r>
            <w:r w:rsidR="00BC5189" w:rsidRPr="00DC139C">
              <w:rPr>
                <w:szCs w:val="22"/>
              </w:rPr>
              <w:t>0</w:t>
            </w:r>
          </w:p>
        </w:tc>
        <w:tc>
          <w:tcPr>
            <w:tcW w:w="1095" w:type="dxa"/>
            <w:hideMark/>
          </w:tcPr>
          <w:p w14:paraId="4AE87777" w14:textId="5A5432D8" w:rsidR="003D3B91" w:rsidRPr="00DC139C" w:rsidRDefault="00BC5189" w:rsidP="00A20690">
            <w:pPr>
              <w:rPr>
                <w:szCs w:val="22"/>
              </w:rPr>
            </w:pPr>
            <w:r w:rsidRPr="00DC139C">
              <w:rPr>
                <w:szCs w:val="22"/>
              </w:rPr>
              <w:t>All week</w:t>
            </w:r>
          </w:p>
        </w:tc>
        <w:tc>
          <w:tcPr>
            <w:tcW w:w="3085" w:type="dxa"/>
            <w:hideMark/>
          </w:tcPr>
          <w:p w14:paraId="533BE6FF" w14:textId="4720F5F4" w:rsidR="003D3B91" w:rsidRPr="00DC139C" w:rsidRDefault="00EA75A9" w:rsidP="00A20690">
            <w:pPr>
              <w:rPr>
                <w:szCs w:val="22"/>
              </w:rPr>
            </w:pPr>
            <w:r>
              <w:rPr>
                <w:szCs w:val="22"/>
              </w:rPr>
              <w:t>Zoom</w:t>
            </w:r>
          </w:p>
        </w:tc>
      </w:tr>
    </w:tbl>
    <w:p w14:paraId="49BFA083" w14:textId="77777777" w:rsidR="003D3B91" w:rsidRDefault="003D3B91" w:rsidP="00C30228"/>
    <w:p w14:paraId="577DA791" w14:textId="77777777" w:rsidR="000D79EF" w:rsidRPr="004A58DE" w:rsidRDefault="000D79EF" w:rsidP="00C30228">
      <w:pPr>
        <w:rPr>
          <w:b/>
        </w:rPr>
      </w:pPr>
      <w:r w:rsidRPr="004A58DE">
        <w:rPr>
          <w:b/>
        </w:rPr>
        <w:t>Course Objective:</w:t>
      </w:r>
    </w:p>
    <w:p w14:paraId="28D4CE88" w14:textId="007593B9" w:rsidR="009756A8" w:rsidRPr="005366A8" w:rsidRDefault="005366A8" w:rsidP="005366A8">
      <w:pPr>
        <w:jc w:val="both"/>
      </w:pPr>
      <w:r w:rsidRPr="00E04CB8">
        <w:t xml:space="preserve">This course introduces students to the principles of </w:t>
      </w:r>
      <w:r>
        <w:t>macroeconomics</w:t>
      </w:r>
      <w:r w:rsidRPr="00E04CB8">
        <w:t xml:space="preserve"> </w:t>
      </w:r>
      <w:r w:rsidR="009338E4" w:rsidRPr="005366A8">
        <w:t>covers various topics in macroeconomics through applications from intermediate level topics and is designed to provide students with the essential background and tools for managers</w:t>
      </w:r>
      <w:r>
        <w:t xml:space="preserve"> and</w:t>
      </w:r>
      <w:r w:rsidR="009338E4" w:rsidRPr="005366A8">
        <w:t xml:space="preserve"> executives</w:t>
      </w:r>
      <w:r>
        <w:t xml:space="preserve"> </w:t>
      </w:r>
      <w:r w:rsidR="009338E4" w:rsidRPr="005366A8">
        <w:t>in macroeconomics.</w:t>
      </w:r>
      <w:r w:rsidRPr="005366A8">
        <w:t xml:space="preserve"> </w:t>
      </w:r>
      <w:r w:rsidRPr="00E04CB8">
        <w:t xml:space="preserve">The course outline is compatible with </w:t>
      </w:r>
      <w:r>
        <w:t>the second portion of CFA Level-</w:t>
      </w:r>
      <w:r w:rsidRPr="00E04CB8">
        <w:t>I exam topics in economics.</w:t>
      </w:r>
    </w:p>
    <w:p w14:paraId="6431857A" w14:textId="77777777" w:rsidR="009338E4" w:rsidRDefault="009338E4" w:rsidP="00C30228"/>
    <w:p w14:paraId="5D3F3415" w14:textId="0EF4467A" w:rsidR="004430AE" w:rsidRPr="00CA3831" w:rsidRDefault="000D79EF" w:rsidP="004430AE">
      <w:r w:rsidRPr="004A58DE">
        <w:rPr>
          <w:b/>
        </w:rPr>
        <w:t>Learning Outcomes:</w:t>
      </w:r>
      <w:r w:rsidR="009756A8">
        <w:rPr>
          <w:b/>
        </w:rPr>
        <w:t xml:space="preserve"> </w:t>
      </w:r>
      <w:r w:rsidR="009756A8">
        <w:rPr>
          <w:b/>
        </w:rPr>
        <w:br/>
      </w:r>
      <w:r w:rsidR="00CA3831" w:rsidRPr="00CA3831">
        <w:t>Upon successful completion of the course, the student should be able to:</w:t>
      </w:r>
    </w:p>
    <w:p w14:paraId="0AF342FB" w14:textId="315D3CB9" w:rsidR="0000505E" w:rsidRPr="00A37AAB" w:rsidRDefault="000C1C73" w:rsidP="0000505E">
      <w:pPr>
        <w:pStyle w:val="ListParagraph"/>
        <w:numPr>
          <w:ilvl w:val="0"/>
          <w:numId w:val="6"/>
        </w:numPr>
        <w:rPr>
          <w:bCs/>
        </w:rPr>
      </w:pPr>
      <w:r w:rsidRPr="00A37AAB">
        <w:rPr>
          <w:bCs/>
        </w:rPr>
        <w:t xml:space="preserve">Describe </w:t>
      </w:r>
      <w:r w:rsidR="0000505E" w:rsidRPr="00A37AAB">
        <w:rPr>
          <w:bCs/>
        </w:rPr>
        <w:t xml:space="preserve">the primary issues addressed in macroeconomics. </w:t>
      </w:r>
    </w:p>
    <w:p w14:paraId="12ACD5BE" w14:textId="2E0D8D36" w:rsidR="0000505E" w:rsidRPr="00A37AAB" w:rsidRDefault="0000505E" w:rsidP="0000505E">
      <w:pPr>
        <w:pStyle w:val="ListParagraph"/>
        <w:numPr>
          <w:ilvl w:val="0"/>
          <w:numId w:val="6"/>
        </w:numPr>
        <w:rPr>
          <w:bCs/>
        </w:rPr>
      </w:pPr>
      <w:r w:rsidRPr="00A37AAB">
        <w:rPr>
          <w:bCs/>
        </w:rPr>
        <w:t>Differentiate among the three approaches to national income accounting and explain how GDP is measured.</w:t>
      </w:r>
    </w:p>
    <w:p w14:paraId="5CBDEFE8" w14:textId="12226A0C" w:rsidR="00CA3831" w:rsidRPr="00A37AAB" w:rsidRDefault="0000505E" w:rsidP="0000505E">
      <w:pPr>
        <w:pStyle w:val="ListParagraph"/>
        <w:numPr>
          <w:ilvl w:val="0"/>
          <w:numId w:val="6"/>
        </w:numPr>
        <w:rPr>
          <w:bCs/>
        </w:rPr>
      </w:pPr>
      <w:r w:rsidRPr="00A37AAB">
        <w:rPr>
          <w:bCs/>
        </w:rPr>
        <w:t>Identify factors that affect labor market equilibrium and goods market equilibrium.</w:t>
      </w:r>
    </w:p>
    <w:p w14:paraId="0A60CD12" w14:textId="496AE2B2" w:rsidR="0000505E" w:rsidRPr="00A37AAB" w:rsidRDefault="0000505E" w:rsidP="0000505E">
      <w:pPr>
        <w:pStyle w:val="ListParagraph"/>
        <w:numPr>
          <w:ilvl w:val="0"/>
          <w:numId w:val="6"/>
        </w:numPr>
        <w:rPr>
          <w:bCs/>
        </w:rPr>
      </w:pPr>
      <w:r w:rsidRPr="00A37AAB">
        <w:rPr>
          <w:bCs/>
        </w:rPr>
        <w:t>Explain how balance of payments is calculated.</w:t>
      </w:r>
    </w:p>
    <w:p w14:paraId="24879B7C" w14:textId="12A8AA89" w:rsidR="0000505E" w:rsidRPr="00A37AAB" w:rsidRDefault="0000505E" w:rsidP="0000505E">
      <w:pPr>
        <w:pStyle w:val="ListParagraph"/>
        <w:numPr>
          <w:ilvl w:val="0"/>
          <w:numId w:val="6"/>
        </w:numPr>
        <w:rPr>
          <w:bCs/>
        </w:rPr>
      </w:pPr>
      <w:r w:rsidRPr="00A37AAB">
        <w:rPr>
          <w:bCs/>
        </w:rPr>
        <w:t xml:space="preserve">Discuss the sources of economic growth and the fundamentals of growth accounting. </w:t>
      </w:r>
    </w:p>
    <w:p w14:paraId="6BA309FB" w14:textId="549B8C4D" w:rsidR="0000505E" w:rsidRPr="00A37AAB" w:rsidRDefault="0000505E" w:rsidP="0000505E">
      <w:pPr>
        <w:pStyle w:val="ListParagraph"/>
        <w:numPr>
          <w:ilvl w:val="0"/>
          <w:numId w:val="6"/>
        </w:numPr>
        <w:rPr>
          <w:bCs/>
        </w:rPr>
      </w:pPr>
      <w:r w:rsidRPr="00A37AAB">
        <w:rPr>
          <w:bCs/>
        </w:rPr>
        <w:t xml:space="preserve">Discuss the fundamentals of asset market equilibrium and the relationship between money and prices. </w:t>
      </w:r>
    </w:p>
    <w:p w14:paraId="655EA602" w14:textId="77777777" w:rsidR="0000505E" w:rsidRPr="00A37AAB" w:rsidRDefault="0000505E" w:rsidP="0000505E">
      <w:pPr>
        <w:pStyle w:val="ListParagraph"/>
        <w:numPr>
          <w:ilvl w:val="0"/>
          <w:numId w:val="6"/>
        </w:numPr>
        <w:rPr>
          <w:bCs/>
        </w:rPr>
      </w:pPr>
      <w:r w:rsidRPr="00A37AAB">
        <w:rPr>
          <w:bCs/>
        </w:rPr>
        <w:t>Explain the IS-LM/AD-AS Model.</w:t>
      </w:r>
    </w:p>
    <w:p w14:paraId="1C6F9CB5" w14:textId="7749CD87" w:rsidR="0000505E" w:rsidRPr="00A37AAB" w:rsidRDefault="0000505E" w:rsidP="0000505E">
      <w:pPr>
        <w:pStyle w:val="ListParagraph"/>
        <w:numPr>
          <w:ilvl w:val="0"/>
          <w:numId w:val="6"/>
        </w:numPr>
        <w:rPr>
          <w:bCs/>
        </w:rPr>
      </w:pPr>
      <w:r w:rsidRPr="00A37AAB">
        <w:rPr>
          <w:bCs/>
        </w:rPr>
        <w:t xml:space="preserve">Use aggregate demand and aggregate supply to describe the impact on business cycles of various shocks. </w:t>
      </w:r>
    </w:p>
    <w:p w14:paraId="7D6D6B2F" w14:textId="77777777" w:rsidR="00CA3831" w:rsidRDefault="00CA3831" w:rsidP="004430AE">
      <w:pPr>
        <w:rPr>
          <w:b/>
        </w:rPr>
      </w:pPr>
    </w:p>
    <w:p w14:paraId="69B5E0FC" w14:textId="77777777" w:rsidR="004430AE" w:rsidRDefault="004430AE" w:rsidP="004430AE">
      <w:pPr>
        <w:rPr>
          <w:b/>
        </w:rPr>
      </w:pPr>
      <w:r w:rsidRPr="004430AE">
        <w:rPr>
          <w:b/>
        </w:rPr>
        <w:t>Course Material:</w:t>
      </w:r>
    </w:p>
    <w:p w14:paraId="2AE66403" w14:textId="77777777" w:rsidR="000C1C73" w:rsidRDefault="000C1C73" w:rsidP="00647EA7"/>
    <w:p w14:paraId="04AB5107" w14:textId="1B4DCCBB" w:rsidR="009338E4" w:rsidRDefault="009338E4" w:rsidP="00647EA7">
      <w:r w:rsidRPr="000C1C73">
        <w:t>Abel, A. B., Bernanke, B., &amp; Croushore, D. (</w:t>
      </w:r>
      <w:r w:rsidR="00EA75A9">
        <w:t>10</w:t>
      </w:r>
      <w:r w:rsidR="000C1C73" w:rsidRPr="000C1C73">
        <w:t>th Global Edition</w:t>
      </w:r>
      <w:r w:rsidRPr="000C1C73">
        <w:t>). </w:t>
      </w:r>
      <w:r w:rsidRPr="000C1C73">
        <w:rPr>
          <w:i/>
          <w:iCs/>
        </w:rPr>
        <w:t>Macroeconomics</w:t>
      </w:r>
      <w:r w:rsidRPr="000C1C73">
        <w:t>. Pearson Higher Ed.</w:t>
      </w:r>
      <w:r w:rsidR="00A37AAB">
        <w:t xml:space="preserve"> </w:t>
      </w:r>
      <w:r w:rsidR="00A37AAB" w:rsidRPr="00E04CB8">
        <w:t>Abbreviated as [</w:t>
      </w:r>
      <w:r w:rsidR="00A37AAB">
        <w:t>ABC</w:t>
      </w:r>
      <w:r w:rsidR="00A37AAB" w:rsidRPr="00E04CB8">
        <w:t>]</w:t>
      </w:r>
    </w:p>
    <w:p w14:paraId="4E8EC906" w14:textId="77777777" w:rsidR="00A37AAB" w:rsidRPr="000C1C73" w:rsidRDefault="00A37AAB" w:rsidP="00647EA7"/>
    <w:p w14:paraId="0EC79FE3" w14:textId="77777777" w:rsidR="009338E4" w:rsidRDefault="009338E4" w:rsidP="00647EA7">
      <w:pPr>
        <w:rPr>
          <w:rFonts w:ascii="Arial" w:hAnsi="Arial" w:cs="Arial"/>
          <w:color w:val="222222"/>
          <w:sz w:val="20"/>
          <w:szCs w:val="20"/>
          <w:shd w:val="clear" w:color="auto" w:fill="FFFFFF"/>
        </w:rPr>
      </w:pPr>
    </w:p>
    <w:p w14:paraId="0CE437EC" w14:textId="2FA1CA5B" w:rsidR="00647EA7" w:rsidRDefault="00647EA7" w:rsidP="00647EA7">
      <w:pPr>
        <w:rPr>
          <w:b/>
        </w:rPr>
      </w:pPr>
      <w:r w:rsidRPr="007C29D1">
        <w:rPr>
          <w:b/>
        </w:rPr>
        <w:lastRenderedPageBreak/>
        <w:t xml:space="preserve">List of Cases </w:t>
      </w:r>
      <w:r w:rsidR="00232E03">
        <w:rPr>
          <w:b/>
        </w:rPr>
        <w:t>and Simulations</w:t>
      </w:r>
    </w:p>
    <w:p w14:paraId="6DFE8AA4" w14:textId="74D995FD" w:rsidR="00EB7A82" w:rsidRPr="00D0127F" w:rsidRDefault="00EB7A82" w:rsidP="00EB7A82">
      <w:r>
        <w:t>Sabancı</w:t>
      </w:r>
      <w:r w:rsidRPr="00D0127F">
        <w:t xml:space="preserve"> University has subscription to the Harvard Business Publishing Cases. Students can download the following cases free of charge from the HBP website (details will be shared later).</w:t>
      </w:r>
      <w:r w:rsidR="00745251">
        <w:t xml:space="preserve"> Here is the link to the </w:t>
      </w:r>
      <w:proofErr w:type="spellStart"/>
      <w:r w:rsidR="00745251">
        <w:t>coursepack</w:t>
      </w:r>
      <w:proofErr w:type="spellEnd"/>
      <w:r w:rsidR="00745251">
        <w:t>:</w:t>
      </w:r>
      <w:r w:rsidR="00745251" w:rsidRPr="00745251">
        <w:t xml:space="preserve"> </w:t>
      </w:r>
      <w:hyperlink r:id="rId9" w:tgtFrame="_blank" w:history="1">
        <w:r w:rsidR="00745251">
          <w:rPr>
            <w:rStyle w:val="Hyperlink"/>
            <w:rFonts w:ascii="Arial" w:hAnsi="Arial" w:cs="Arial"/>
            <w:color w:val="1155CC"/>
            <w:shd w:val="clear" w:color="auto" w:fill="FFFFFF"/>
          </w:rPr>
          <w:t>https://hbsp.harvard.edu/import/913029</w:t>
        </w:r>
      </w:hyperlink>
    </w:p>
    <w:p w14:paraId="5919ACCA" w14:textId="77777777" w:rsidR="00EB7A82" w:rsidRPr="00D0127F" w:rsidRDefault="00EB7A82" w:rsidP="00EB7A82"/>
    <w:p w14:paraId="55C6DC1A" w14:textId="433C4E20" w:rsidR="00647EA7" w:rsidRPr="00975BFD" w:rsidRDefault="00647EA7" w:rsidP="00647EA7">
      <w:pPr>
        <w:rPr>
          <w:lang w:val="tr-TR"/>
        </w:rPr>
      </w:pPr>
    </w:p>
    <w:p w14:paraId="3D435C98" w14:textId="77777777" w:rsidR="00471CC0" w:rsidRDefault="00471CC0" w:rsidP="00C30228">
      <w:pPr>
        <w:rPr>
          <w:b/>
        </w:rPr>
      </w:pPr>
      <w:r>
        <w:rPr>
          <w:b/>
        </w:rPr>
        <w:t>Optional</w:t>
      </w:r>
      <w:r w:rsidRPr="00471CC0">
        <w:rPr>
          <w:b/>
        </w:rPr>
        <w:t xml:space="preserve"> Reading Material:</w:t>
      </w:r>
    </w:p>
    <w:p w14:paraId="37574569" w14:textId="7F8F3A77" w:rsidR="00471CC0" w:rsidRDefault="000C1C73" w:rsidP="00C30228">
      <w:r w:rsidRPr="000C1C73">
        <w:t>Moss, D. A. (2014, 2nd Edition). </w:t>
      </w:r>
      <w:r w:rsidRPr="000C1C73">
        <w:rPr>
          <w:i/>
          <w:iCs/>
        </w:rPr>
        <w:t>A concise guide to macroeconomics: what managers, executives, and students need to know.</w:t>
      </w:r>
      <w:r w:rsidRPr="000C1C73">
        <w:t xml:space="preserve"> Harvard Business Press.</w:t>
      </w:r>
    </w:p>
    <w:p w14:paraId="313301BB" w14:textId="1E9E4922" w:rsidR="00A37AAB" w:rsidRPr="00E04CB8" w:rsidRDefault="00A37AAB" w:rsidP="00A37AAB">
      <w:r w:rsidRPr="00E04CB8">
        <w:t xml:space="preserve">The Wall Street Journal, Bloomberg Businessweek, The Economist, </w:t>
      </w:r>
      <w:r>
        <w:t>Financial Times</w:t>
      </w:r>
      <w:r w:rsidRPr="00E04CB8">
        <w:t>.</w:t>
      </w:r>
    </w:p>
    <w:p w14:paraId="34C2D35A" w14:textId="77777777" w:rsidR="00A37AAB" w:rsidRPr="000C1C73" w:rsidRDefault="00A37AAB" w:rsidP="00C30228"/>
    <w:p w14:paraId="6ACD1D68" w14:textId="77777777" w:rsidR="000C1C73" w:rsidRPr="00471CC0" w:rsidRDefault="000C1C73" w:rsidP="00C30228">
      <w:pPr>
        <w:rPr>
          <w:b/>
        </w:rPr>
      </w:pPr>
    </w:p>
    <w:p w14:paraId="2A0E99B9" w14:textId="77777777" w:rsidR="004430AE" w:rsidRPr="004430AE" w:rsidRDefault="004430AE" w:rsidP="00C30228">
      <w:pPr>
        <w:rPr>
          <w:b/>
        </w:rPr>
      </w:pPr>
      <w:r w:rsidRPr="004430AE">
        <w:rPr>
          <w:b/>
        </w:rPr>
        <w:t xml:space="preserve">Course </w:t>
      </w:r>
      <w:r w:rsidR="007A50B7">
        <w:rPr>
          <w:b/>
        </w:rPr>
        <w:t>W</w:t>
      </w:r>
      <w:r w:rsidRPr="004430AE">
        <w:rPr>
          <w:b/>
        </w:rPr>
        <w:t>eb:</w:t>
      </w:r>
    </w:p>
    <w:p w14:paraId="284999C2" w14:textId="5896D1D4" w:rsidR="00EB7A82" w:rsidRPr="00D0127F" w:rsidRDefault="00EB7A82" w:rsidP="00EB7A82">
      <w:pPr>
        <w:rPr>
          <w:color w:val="FF0000"/>
        </w:rPr>
      </w:pPr>
      <w:proofErr w:type="spellStart"/>
      <w:r w:rsidRPr="00D0127F">
        <w:t>SuCourse</w:t>
      </w:r>
      <w:proofErr w:type="spellEnd"/>
      <w:r w:rsidRPr="00D0127F">
        <w:t xml:space="preserve"> will be actively used throughout the semester. Students should check their accounts frequently to ensure that they have the most recent course materials. Course announcements, assignments, case questions</w:t>
      </w:r>
      <w:r>
        <w:t xml:space="preserve">, etc. </w:t>
      </w:r>
      <w:r w:rsidRPr="00D0127F">
        <w:t xml:space="preserve">will be posted on </w:t>
      </w:r>
      <w:proofErr w:type="spellStart"/>
      <w:r w:rsidRPr="00D0127F">
        <w:t>SuCourse</w:t>
      </w:r>
      <w:proofErr w:type="spellEnd"/>
      <w:r w:rsidRPr="00D0127F">
        <w:t xml:space="preserve">. </w:t>
      </w:r>
    </w:p>
    <w:p w14:paraId="00E69CFB" w14:textId="77777777" w:rsidR="00EB7A82" w:rsidRDefault="00EB7A82" w:rsidP="00C30228">
      <w:pPr>
        <w:rPr>
          <w:b/>
        </w:rPr>
      </w:pPr>
    </w:p>
    <w:p w14:paraId="32A7828B" w14:textId="6DD43448" w:rsidR="004A58DE" w:rsidRPr="007A50B7" w:rsidRDefault="009940A6" w:rsidP="00C30228">
      <w:pPr>
        <w:rPr>
          <w:b/>
        </w:rPr>
      </w:pPr>
      <w:r>
        <w:rPr>
          <w:b/>
        </w:rPr>
        <w:t>Instructional Design</w:t>
      </w:r>
      <w:r w:rsidR="007A50B7" w:rsidRPr="007A50B7">
        <w:rPr>
          <w:b/>
        </w:rPr>
        <w:t>:</w:t>
      </w:r>
    </w:p>
    <w:p w14:paraId="10CD0CE4" w14:textId="77777777" w:rsidR="00284DF6" w:rsidRDefault="00284DF6" w:rsidP="00C30228">
      <w:pPr>
        <w:rPr>
          <w:color w:val="FF0000"/>
        </w:rPr>
      </w:pPr>
    </w:p>
    <w:p w14:paraId="623C1373" w14:textId="4BBD2004" w:rsidR="00EB7A82" w:rsidRDefault="00EB7A82" w:rsidP="00C30228">
      <w:r w:rsidRPr="00D0127F">
        <w:t xml:space="preserve">The course will include lectures to introduce relevant concepts and </w:t>
      </w:r>
      <w:r w:rsidR="00B90D7C">
        <w:t xml:space="preserve">to </w:t>
      </w:r>
      <w:r w:rsidRPr="00D0127F">
        <w:t>discuss the course materia</w:t>
      </w:r>
      <w:r>
        <w:t xml:space="preserve">l. </w:t>
      </w:r>
      <w:r w:rsidRPr="00B90D7C">
        <w:rPr>
          <w:b/>
          <w:bCs/>
          <w:u w:val="single"/>
        </w:rPr>
        <w:t xml:space="preserve">Students are expected </w:t>
      </w:r>
      <w:r w:rsidR="00B90D7C" w:rsidRPr="00B90D7C">
        <w:rPr>
          <w:b/>
          <w:bCs/>
          <w:u w:val="single"/>
        </w:rPr>
        <w:t>to arrive to the class</w:t>
      </w:r>
      <w:r w:rsidRPr="00B90D7C">
        <w:rPr>
          <w:b/>
          <w:bCs/>
          <w:u w:val="single"/>
        </w:rPr>
        <w:t xml:space="preserve"> prepared for that </w:t>
      </w:r>
      <w:r w:rsidR="00B90D7C" w:rsidRPr="00B90D7C">
        <w:rPr>
          <w:b/>
          <w:bCs/>
          <w:u w:val="single"/>
        </w:rPr>
        <w:t>day’s</w:t>
      </w:r>
      <w:r w:rsidRPr="00B90D7C">
        <w:rPr>
          <w:b/>
          <w:bCs/>
          <w:u w:val="single"/>
        </w:rPr>
        <w:t xml:space="preserve"> content (i.e. </w:t>
      </w:r>
      <w:r w:rsidR="00745251">
        <w:rPr>
          <w:b/>
          <w:bCs/>
          <w:u w:val="single"/>
        </w:rPr>
        <w:t>the relevant ABC Chapters)</w:t>
      </w:r>
      <w:r w:rsidRPr="00B90D7C">
        <w:rPr>
          <w:b/>
          <w:bCs/>
          <w:u w:val="single"/>
        </w:rPr>
        <w:t>.</w:t>
      </w:r>
      <w:r w:rsidRPr="00D0127F">
        <w:t xml:space="preserve"> Student participation will be ensured by case studies</w:t>
      </w:r>
      <w:r>
        <w:t xml:space="preserve">, in-class problem sets and discussions. </w:t>
      </w:r>
    </w:p>
    <w:p w14:paraId="61BABEAB" w14:textId="77777777" w:rsidR="007A50B7" w:rsidRDefault="007A50B7" w:rsidP="00C30228"/>
    <w:p w14:paraId="543180EF" w14:textId="77777777" w:rsidR="00FF76E4" w:rsidRDefault="00FF76E4" w:rsidP="00FF76E4">
      <w:r w:rsidRPr="00517C0B">
        <w:rPr>
          <w:b/>
        </w:rPr>
        <w:t>Grading</w:t>
      </w:r>
      <w:r>
        <w:t>:</w:t>
      </w:r>
    </w:p>
    <w:p w14:paraId="0A2C305D" w14:textId="396855C6" w:rsidR="00FF76E4" w:rsidRPr="003D3B91" w:rsidRDefault="00FF76E4" w:rsidP="00FF76E4">
      <w:pPr>
        <w:rPr>
          <w:color w:val="FF0000"/>
        </w:rPr>
      </w:pPr>
    </w:p>
    <w:tbl>
      <w:tblPr>
        <w:tblW w:w="0" w:type="auto"/>
        <w:tblInd w:w="855" w:type="dxa"/>
        <w:tblLayout w:type="fixed"/>
        <w:tblLook w:val="0000" w:firstRow="0" w:lastRow="0" w:firstColumn="0" w:lastColumn="0" w:noHBand="0" w:noVBand="0"/>
      </w:tblPr>
      <w:tblGrid>
        <w:gridCol w:w="2655"/>
        <w:gridCol w:w="993"/>
      </w:tblGrid>
      <w:tr w:rsidR="00FF76E4" w14:paraId="2724B055" w14:textId="77777777">
        <w:trPr>
          <w:cantSplit/>
        </w:trPr>
        <w:tc>
          <w:tcPr>
            <w:tcW w:w="2655" w:type="dxa"/>
          </w:tcPr>
          <w:p w14:paraId="5C480399" w14:textId="58B80DA0" w:rsidR="00FF76E4" w:rsidRDefault="00A37AAB" w:rsidP="0014634E">
            <w:r>
              <w:t>In-class p</w:t>
            </w:r>
            <w:r w:rsidR="00FF76E4">
              <w:t>articipation</w:t>
            </w:r>
          </w:p>
        </w:tc>
        <w:tc>
          <w:tcPr>
            <w:tcW w:w="993" w:type="dxa"/>
          </w:tcPr>
          <w:p w14:paraId="51BEFE0A" w14:textId="58CFDBE4" w:rsidR="00FF76E4" w:rsidRDefault="00FF76E4" w:rsidP="0014634E">
            <w:r>
              <w:t>: 1</w:t>
            </w:r>
            <w:r w:rsidR="00A37AAB">
              <w:t>0</w:t>
            </w:r>
            <w:r>
              <w:t>%</w:t>
            </w:r>
          </w:p>
        </w:tc>
      </w:tr>
      <w:tr w:rsidR="00FF76E4" w14:paraId="39485E96" w14:textId="77777777">
        <w:trPr>
          <w:cantSplit/>
        </w:trPr>
        <w:tc>
          <w:tcPr>
            <w:tcW w:w="2655" w:type="dxa"/>
          </w:tcPr>
          <w:p w14:paraId="458D7988" w14:textId="2002D9E7" w:rsidR="00FF76E4" w:rsidRDefault="00FF76E4" w:rsidP="00A15061">
            <w:r>
              <w:t xml:space="preserve">Case </w:t>
            </w:r>
            <w:r w:rsidR="00A15061">
              <w:t>Studies</w:t>
            </w:r>
          </w:p>
        </w:tc>
        <w:tc>
          <w:tcPr>
            <w:tcW w:w="993" w:type="dxa"/>
          </w:tcPr>
          <w:p w14:paraId="5F7C2946" w14:textId="00F435E2" w:rsidR="00FF76E4" w:rsidRDefault="00DA7009" w:rsidP="0014634E">
            <w:pPr>
              <w:rPr>
                <w:b/>
              </w:rPr>
            </w:pPr>
            <w:r>
              <w:t>:</w:t>
            </w:r>
            <w:r w:rsidR="00A15061">
              <w:t xml:space="preserve"> 4</w:t>
            </w:r>
            <w:r w:rsidR="00A37AAB">
              <w:t>0</w:t>
            </w:r>
            <w:r w:rsidR="00FF76E4">
              <w:t>%</w:t>
            </w:r>
          </w:p>
        </w:tc>
      </w:tr>
      <w:tr w:rsidR="00284DF6" w14:paraId="73D1C1B9" w14:textId="77777777">
        <w:trPr>
          <w:cantSplit/>
        </w:trPr>
        <w:tc>
          <w:tcPr>
            <w:tcW w:w="2655" w:type="dxa"/>
          </w:tcPr>
          <w:p w14:paraId="736E9507" w14:textId="694845FF" w:rsidR="00284DF6" w:rsidRDefault="00A15061" w:rsidP="00284DF6">
            <w:r>
              <w:t>Simulation paper</w:t>
            </w:r>
          </w:p>
        </w:tc>
        <w:tc>
          <w:tcPr>
            <w:tcW w:w="993" w:type="dxa"/>
          </w:tcPr>
          <w:p w14:paraId="74582008" w14:textId="4943556E" w:rsidR="00284DF6" w:rsidRDefault="00A15061" w:rsidP="00284DF6">
            <w:r>
              <w:t>: 1</w:t>
            </w:r>
            <w:r w:rsidR="00DA7009">
              <w:t>0</w:t>
            </w:r>
            <w:r w:rsidR="00284DF6">
              <w:t xml:space="preserve">% </w:t>
            </w:r>
          </w:p>
        </w:tc>
      </w:tr>
      <w:tr w:rsidR="00284DF6" w14:paraId="4768D5DE" w14:textId="77777777">
        <w:trPr>
          <w:cantSplit/>
        </w:trPr>
        <w:tc>
          <w:tcPr>
            <w:tcW w:w="2655" w:type="dxa"/>
          </w:tcPr>
          <w:p w14:paraId="5101C8EC" w14:textId="64CBADB7" w:rsidR="00284DF6" w:rsidRDefault="00A15061" w:rsidP="00A15061">
            <w:r>
              <w:t>Take-home Exam</w:t>
            </w:r>
          </w:p>
        </w:tc>
        <w:tc>
          <w:tcPr>
            <w:tcW w:w="993" w:type="dxa"/>
          </w:tcPr>
          <w:p w14:paraId="4C85E32B" w14:textId="5792977A" w:rsidR="00284DF6" w:rsidRDefault="00DA7009" w:rsidP="00284DF6">
            <w:r>
              <w:t>:</w:t>
            </w:r>
            <w:r w:rsidR="00A15061">
              <w:t xml:space="preserve"> 4</w:t>
            </w:r>
            <w:r w:rsidR="00284DF6">
              <w:t>0%</w:t>
            </w:r>
          </w:p>
        </w:tc>
      </w:tr>
    </w:tbl>
    <w:p w14:paraId="2A7ACA11" w14:textId="77777777" w:rsidR="00B90D7C" w:rsidRDefault="00B90D7C" w:rsidP="00FF76E4"/>
    <w:p w14:paraId="1BE1790C" w14:textId="7A0AB659" w:rsidR="00C843BB" w:rsidRPr="00B90D7C" w:rsidRDefault="00B90D7C" w:rsidP="00FF76E4">
      <w:r w:rsidRPr="00D0127F">
        <w:t xml:space="preserve">All exams will be </w:t>
      </w:r>
      <w:r w:rsidR="00A15061">
        <w:t>open</w:t>
      </w:r>
      <w:r w:rsidRPr="00D0127F">
        <w:t xml:space="preserve"> book/notes and may consist of a combination of multiple choice questions, problems and short essays. Participation grade is determined based on the in-class case study</w:t>
      </w:r>
      <w:r>
        <w:t xml:space="preserve"> and other</w:t>
      </w:r>
      <w:r w:rsidRPr="00D0127F">
        <w:t xml:space="preserve"> discussion</w:t>
      </w:r>
      <w:r>
        <w:t>s</w:t>
      </w:r>
      <w:r w:rsidRPr="00D0127F">
        <w:t>.</w:t>
      </w:r>
    </w:p>
    <w:p w14:paraId="522B6A1D" w14:textId="77777777" w:rsidR="00583BA6" w:rsidRDefault="00583BA6" w:rsidP="00FF76E4"/>
    <w:p w14:paraId="6692CA40" w14:textId="3C977234" w:rsidR="002716AD" w:rsidRDefault="002716AD" w:rsidP="00C30228">
      <w:pPr>
        <w:rPr>
          <w:b/>
        </w:rPr>
      </w:pPr>
      <w:r w:rsidRPr="002716AD">
        <w:rPr>
          <w:b/>
        </w:rPr>
        <w:t>Requirements:</w:t>
      </w:r>
    </w:p>
    <w:p w14:paraId="19051BEB" w14:textId="77777777" w:rsidR="00CF188C" w:rsidRPr="002716AD" w:rsidRDefault="00CF188C" w:rsidP="00C30228">
      <w:pPr>
        <w:rPr>
          <w:b/>
        </w:rPr>
      </w:pPr>
    </w:p>
    <w:p w14:paraId="4FCB30AE" w14:textId="77777777" w:rsidR="00CE53AA" w:rsidRPr="00E04CB8" w:rsidRDefault="00CE53AA" w:rsidP="00CE53AA">
      <w:pPr>
        <w:ind w:right="283"/>
        <w:rPr>
          <w:i/>
        </w:rPr>
      </w:pPr>
      <w:r w:rsidRPr="00E04CB8">
        <w:rPr>
          <w:i/>
        </w:rPr>
        <w:t>Lectures &amp; Attendance</w:t>
      </w:r>
    </w:p>
    <w:p w14:paraId="41175E40" w14:textId="7B25B344" w:rsidR="00CE53AA" w:rsidRPr="00E04CB8" w:rsidRDefault="00CE53AA" w:rsidP="00CE53AA">
      <w:pPr>
        <w:ind w:right="-1"/>
        <w:jc w:val="both"/>
      </w:pPr>
      <w:r w:rsidRPr="00E04CB8">
        <w:t>Students are expected to attend all lectures and participate in discussions. Participation to in-class discussions constitutes 10% of the overall grade</w:t>
      </w:r>
      <w:r w:rsidR="00EB7A82">
        <w:t xml:space="preserve"> and the cases makes up another 10%</w:t>
      </w:r>
      <w:r w:rsidRPr="00E04CB8">
        <w:t xml:space="preserve">. Lectures </w:t>
      </w:r>
      <w:r>
        <w:t xml:space="preserve">start </w:t>
      </w:r>
      <w:r w:rsidR="00EB7A82">
        <w:t>on time</w:t>
      </w:r>
      <w:r w:rsidRPr="00E04CB8">
        <w:t xml:space="preserve">. If you arrive late, please take your seat quietly without distracting others. Missed lectures are at students’ own responsibility. </w:t>
      </w:r>
    </w:p>
    <w:p w14:paraId="38878B53" w14:textId="77777777" w:rsidR="00CE53AA" w:rsidRPr="00E04CB8" w:rsidRDefault="00CE53AA" w:rsidP="00CE53AA">
      <w:pPr>
        <w:ind w:right="-1"/>
        <w:jc w:val="both"/>
      </w:pPr>
    </w:p>
    <w:p w14:paraId="4A4475E1" w14:textId="77777777" w:rsidR="00745251" w:rsidRDefault="00745251" w:rsidP="00B90D7C">
      <w:pPr>
        <w:ind w:right="283"/>
        <w:rPr>
          <w:i/>
        </w:rPr>
      </w:pPr>
    </w:p>
    <w:p w14:paraId="78577364" w14:textId="77777777" w:rsidR="00745251" w:rsidRDefault="00745251" w:rsidP="00B90D7C">
      <w:pPr>
        <w:ind w:right="283"/>
        <w:rPr>
          <w:i/>
        </w:rPr>
      </w:pPr>
    </w:p>
    <w:p w14:paraId="6CD2E247" w14:textId="1276F310" w:rsidR="00B90D7C" w:rsidRPr="00B90D7C" w:rsidRDefault="00B90D7C" w:rsidP="00B90D7C">
      <w:pPr>
        <w:ind w:right="283"/>
        <w:rPr>
          <w:i/>
        </w:rPr>
      </w:pPr>
      <w:r w:rsidRPr="00B90D7C">
        <w:rPr>
          <w:i/>
        </w:rPr>
        <w:lastRenderedPageBreak/>
        <w:t>Case Study Participation</w:t>
      </w:r>
    </w:p>
    <w:p w14:paraId="713FBD2B" w14:textId="77777777" w:rsidR="00B90D7C" w:rsidRPr="00D0127F" w:rsidRDefault="00B90D7C" w:rsidP="00B90D7C">
      <w:pPr>
        <w:rPr>
          <w:color w:val="FF0000"/>
        </w:rPr>
      </w:pPr>
      <w:r w:rsidRPr="00D0127F">
        <w:t>Students are expected to get prepared for case studies (read papers/notes and/or provide answers to case study questions). If they participate in these case study classes, they will receive participation grade -as long as the participation is relevant to the discussion. That is, students should not just get air time in class but actual contribution to the learning in the classroom is important in the participation grade (individual grading)</w:t>
      </w:r>
      <w:r w:rsidRPr="00D0127F">
        <w:rPr>
          <w:color w:val="FF0000"/>
        </w:rPr>
        <w:t>.</w:t>
      </w:r>
    </w:p>
    <w:p w14:paraId="331260FC" w14:textId="03B1DD91" w:rsidR="00CE53AA" w:rsidRPr="00E04CB8" w:rsidRDefault="00CE53AA" w:rsidP="00CE53AA">
      <w:pPr>
        <w:ind w:right="-1"/>
      </w:pPr>
    </w:p>
    <w:p w14:paraId="631F7225" w14:textId="77777777" w:rsidR="00CE53AA" w:rsidRPr="00E04CB8" w:rsidRDefault="00CE53AA" w:rsidP="00CE53AA">
      <w:pPr>
        <w:ind w:right="-1"/>
        <w:rPr>
          <w:i/>
        </w:rPr>
      </w:pPr>
      <w:r w:rsidRPr="00E04CB8">
        <w:rPr>
          <w:i/>
        </w:rPr>
        <w:t>Make-up Exams</w:t>
      </w:r>
    </w:p>
    <w:p w14:paraId="486AE409" w14:textId="77777777" w:rsidR="00CE53AA" w:rsidRPr="00E04CB8" w:rsidRDefault="00CE53AA" w:rsidP="00CE53AA">
      <w:pPr>
        <w:ind w:right="-1"/>
        <w:jc w:val="both"/>
      </w:pPr>
      <w:r w:rsidRPr="00E04CB8">
        <w:t xml:space="preserve">There are no make-up exams unless a situation arises which was not foreseeable and which was not under the control of the student. Requests for make-ups must be made directly to me as soon as possible and must be accompanied by relevant documentation (e.g., official doctor’s report from the campus health center in case of health problems, a letter from your advisor in case of a family emergency). </w:t>
      </w:r>
    </w:p>
    <w:p w14:paraId="6DA2081E" w14:textId="77777777" w:rsidR="00CE53AA" w:rsidRPr="00E04CB8" w:rsidRDefault="00CE53AA" w:rsidP="00CE53AA">
      <w:pPr>
        <w:ind w:right="-1"/>
        <w:jc w:val="both"/>
      </w:pPr>
      <w:r w:rsidRPr="00E04CB8">
        <w:t>Final exam policy: you will be required to take a make-up exam two to three days after the final exam date.</w:t>
      </w:r>
    </w:p>
    <w:p w14:paraId="7C1E502B" w14:textId="77777777" w:rsidR="00CE53AA" w:rsidRPr="00E04CB8" w:rsidRDefault="00CE53AA" w:rsidP="00CE53AA">
      <w:pPr>
        <w:ind w:right="-1"/>
      </w:pPr>
    </w:p>
    <w:p w14:paraId="31F689C4" w14:textId="77777777" w:rsidR="00CE53AA" w:rsidRPr="00E04CB8" w:rsidRDefault="00CE53AA" w:rsidP="00CE53AA">
      <w:pPr>
        <w:ind w:right="-1"/>
        <w:rPr>
          <w:i/>
        </w:rPr>
      </w:pPr>
      <w:r w:rsidRPr="00E04CB8">
        <w:rPr>
          <w:i/>
        </w:rPr>
        <w:t>Grading</w:t>
      </w:r>
    </w:p>
    <w:p w14:paraId="5A0FFFB0" w14:textId="77777777" w:rsidR="00CE53AA" w:rsidRPr="00E04CB8" w:rsidRDefault="00CE53AA" w:rsidP="00CE53AA">
      <w:pPr>
        <w:ind w:right="-1"/>
        <w:jc w:val="both"/>
      </w:pPr>
      <w:r w:rsidRPr="00E04CB8">
        <w:t xml:space="preserve">Students should write up their objections and submit them to me no later than a week after receiving their graded work. This document should clearly explain the basis of objection. Except for minor grading errors, no verbal objection is accepted. </w:t>
      </w:r>
    </w:p>
    <w:p w14:paraId="7E925B72" w14:textId="77777777" w:rsidR="00CE53AA" w:rsidRPr="003D3B91" w:rsidRDefault="00CE53AA" w:rsidP="003D3B91">
      <w:pPr>
        <w:ind w:firstLine="720"/>
        <w:rPr>
          <w:color w:val="FF0000"/>
          <w:u w:val="single"/>
        </w:rPr>
      </w:pPr>
    </w:p>
    <w:p w14:paraId="52B15828" w14:textId="77777777" w:rsidR="00B90D7C" w:rsidRPr="00D0127F" w:rsidRDefault="00B90D7C" w:rsidP="00B90D7C">
      <w:pPr>
        <w:pStyle w:val="Default"/>
        <w:rPr>
          <w:i/>
          <w:iCs/>
        </w:rPr>
      </w:pPr>
      <w:r w:rsidRPr="00D0127F">
        <w:rPr>
          <w:i/>
          <w:iCs/>
        </w:rPr>
        <w:t xml:space="preserve">Special needs students </w:t>
      </w:r>
    </w:p>
    <w:p w14:paraId="788FD430" w14:textId="77777777" w:rsidR="00B90D7C" w:rsidRPr="00D0127F" w:rsidRDefault="00B90D7C" w:rsidP="00B90D7C">
      <w:pPr>
        <w:pStyle w:val="Default"/>
      </w:pPr>
      <w:r w:rsidRPr="00D0127F">
        <w:t xml:space="preserve">Any student who, because of a disability, requires some special arrangements in order to meet course requirements should contact me as soon as possible to make the necessary accommodations. </w:t>
      </w:r>
    </w:p>
    <w:p w14:paraId="40CC3797" w14:textId="77777777" w:rsidR="00B90D7C" w:rsidRPr="00D0127F" w:rsidRDefault="00B90D7C" w:rsidP="00B90D7C">
      <w:pPr>
        <w:pStyle w:val="Default"/>
      </w:pPr>
    </w:p>
    <w:p w14:paraId="757D62F6" w14:textId="77777777" w:rsidR="00B90D7C" w:rsidRPr="00D0127F" w:rsidRDefault="00B90D7C" w:rsidP="00B90D7C">
      <w:pPr>
        <w:pStyle w:val="Default"/>
        <w:rPr>
          <w:i/>
          <w:iCs/>
        </w:rPr>
      </w:pPr>
      <w:r w:rsidRPr="00D0127F">
        <w:rPr>
          <w:i/>
          <w:iCs/>
        </w:rPr>
        <w:t xml:space="preserve">Updates </w:t>
      </w:r>
    </w:p>
    <w:p w14:paraId="664A5FAA" w14:textId="77777777" w:rsidR="00B90D7C" w:rsidRPr="00D0127F" w:rsidRDefault="00B90D7C" w:rsidP="00B90D7C">
      <w:r w:rsidRPr="00D0127F">
        <w:t>Changes or additions to any of the policies above, if any, will be announced on the course website.</w:t>
      </w:r>
    </w:p>
    <w:p w14:paraId="7C3FD2B8" w14:textId="77777777" w:rsidR="003D3B91" w:rsidRDefault="003D3B91" w:rsidP="00C30228">
      <w:pPr>
        <w:rPr>
          <w:b/>
        </w:rPr>
      </w:pPr>
    </w:p>
    <w:p w14:paraId="3783D6D4" w14:textId="77777777" w:rsidR="002A7678" w:rsidRDefault="002A7678" w:rsidP="00C30228">
      <w:pPr>
        <w:rPr>
          <w:b/>
        </w:rPr>
      </w:pPr>
      <w:r>
        <w:rPr>
          <w:b/>
        </w:rPr>
        <w:t xml:space="preserve">Academic Honesty: </w:t>
      </w:r>
    </w:p>
    <w:p w14:paraId="2DAEA25F" w14:textId="77777777"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14:paraId="1F97EC02" w14:textId="77777777" w:rsidR="00062D6C" w:rsidRDefault="00062D6C" w:rsidP="00C30228">
      <w:pPr>
        <w:rPr>
          <w:b/>
        </w:rPr>
      </w:pPr>
    </w:p>
    <w:p w14:paraId="61D9832E" w14:textId="77777777" w:rsidR="00CF188C" w:rsidRDefault="00CF188C" w:rsidP="00445FB7">
      <w:pPr>
        <w:rPr>
          <w:b/>
        </w:rPr>
      </w:pPr>
    </w:p>
    <w:p w14:paraId="0600D3E6" w14:textId="77777777" w:rsidR="00CF188C" w:rsidRDefault="00CF188C" w:rsidP="00445FB7">
      <w:pPr>
        <w:rPr>
          <w:b/>
        </w:rPr>
      </w:pPr>
    </w:p>
    <w:p w14:paraId="2245C5DF" w14:textId="708A558C" w:rsidR="00445FB7" w:rsidRPr="001F1948" w:rsidRDefault="00445FB7" w:rsidP="00445FB7">
      <w:pPr>
        <w:rPr>
          <w:b/>
        </w:rPr>
      </w:pPr>
      <w:r w:rsidRPr="001F1948">
        <w:rPr>
          <w:b/>
        </w:rPr>
        <w:t>Classroom policies and conduct</w:t>
      </w:r>
    </w:p>
    <w:p w14:paraId="69C4B7E1" w14:textId="40B03A34" w:rsidR="00445FB7" w:rsidRPr="001F1948" w:rsidRDefault="00284DF6" w:rsidP="00445FB7">
      <w:r w:rsidRPr="00E04CB8">
        <w:t xml:space="preserve">Sabancı </w:t>
      </w:r>
      <w:proofErr w:type="spellStart"/>
      <w:r>
        <w:t>MiF</w:t>
      </w:r>
      <w:proofErr w:type="spellEnd"/>
      <w:r w:rsidRPr="00E04CB8">
        <w:t xml:space="preserve"> Program </w:t>
      </w:r>
      <w:r w:rsidR="00445FB7">
        <w:t xml:space="preserve">values participatory learning. </w:t>
      </w:r>
      <w:r w:rsidR="00445FB7" w:rsidRPr="001F1948">
        <w:t>Establishing the necessary social order for a participatory learning en</w:t>
      </w:r>
      <w:r w:rsidR="00445FB7">
        <w:t>vironment requires that we all:</w:t>
      </w:r>
    </w:p>
    <w:p w14:paraId="3ACF1199" w14:textId="77777777"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14:paraId="34E2F2C6" w14:textId="77777777" w:rsidR="00445FB7" w:rsidRPr="001F1948" w:rsidRDefault="00445FB7" w:rsidP="00445FB7">
      <w:pPr>
        <w:numPr>
          <w:ilvl w:val="0"/>
          <w:numId w:val="5"/>
        </w:numPr>
      </w:pPr>
      <w:r w:rsidRPr="001F1948">
        <w:t>Listen to the person who has the floor.</w:t>
      </w:r>
    </w:p>
    <w:p w14:paraId="018867C1" w14:textId="6A9AE39C" w:rsidR="00445FB7" w:rsidRDefault="00445FB7" w:rsidP="00445FB7">
      <w:pPr>
        <w:numPr>
          <w:ilvl w:val="0"/>
          <w:numId w:val="5"/>
        </w:numPr>
      </w:pPr>
      <w:r w:rsidRPr="001F1948">
        <w:t>Come to class on time.</w:t>
      </w:r>
    </w:p>
    <w:p w14:paraId="1CFD6CBE" w14:textId="749EFE83" w:rsidR="00445FB7" w:rsidRDefault="00445FB7" w:rsidP="00C30228"/>
    <w:p w14:paraId="1296DD01" w14:textId="27DF004B" w:rsidR="006A4A1B" w:rsidRDefault="006A4A1B" w:rsidP="00C30228"/>
    <w:p w14:paraId="311AF4C5" w14:textId="6D50068F" w:rsidR="006A4A1B" w:rsidRDefault="006A4A1B" w:rsidP="00C30228"/>
    <w:p w14:paraId="32189E2D" w14:textId="5B559328" w:rsidR="006A4A1B" w:rsidRDefault="006A4A1B" w:rsidP="00C30228"/>
    <w:p w14:paraId="7CFB58D8" w14:textId="77777777" w:rsidR="006A4A1B" w:rsidRDefault="006A4A1B" w:rsidP="00C30228">
      <w:pPr>
        <w:rPr>
          <w:b/>
        </w:rPr>
      </w:pPr>
    </w:p>
    <w:p w14:paraId="414180DA" w14:textId="77777777" w:rsidR="00CF315B" w:rsidRDefault="005E77B7" w:rsidP="00C30228">
      <w:r w:rsidRPr="005E77B7">
        <w:rPr>
          <w:b/>
        </w:rPr>
        <w:t>Course Schedule:</w:t>
      </w:r>
    </w:p>
    <w:p w14:paraId="533A87D7" w14:textId="77777777" w:rsidR="00DA28E1" w:rsidRDefault="00DA28E1" w:rsidP="00C30228"/>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D405EF" w:rsidRPr="001E2F03" w14:paraId="3BF62F05" w14:textId="77777777" w:rsidTr="001E2F03">
        <w:tc>
          <w:tcPr>
            <w:tcW w:w="1440" w:type="dxa"/>
            <w:tcBorders>
              <w:top w:val="single" w:sz="4" w:space="0" w:color="auto"/>
              <w:left w:val="nil"/>
              <w:bottom w:val="nil"/>
              <w:right w:val="nil"/>
            </w:tcBorders>
          </w:tcPr>
          <w:p w14:paraId="077A1801" w14:textId="28E6AC9C" w:rsidR="00D405EF" w:rsidRPr="001E2F03" w:rsidRDefault="0069297D" w:rsidP="00C30228">
            <w:pPr>
              <w:rPr>
                <w:b/>
              </w:rPr>
            </w:pPr>
            <w:r>
              <w:rPr>
                <w:b/>
              </w:rPr>
              <w:t>Day</w:t>
            </w:r>
            <w:r w:rsidR="00F30C34" w:rsidRPr="001E2F03">
              <w:rPr>
                <w:b/>
              </w:rPr>
              <w:t xml:space="preserve"> 1</w:t>
            </w:r>
          </w:p>
        </w:tc>
        <w:tc>
          <w:tcPr>
            <w:tcW w:w="900" w:type="dxa"/>
            <w:tcBorders>
              <w:top w:val="single" w:sz="4" w:space="0" w:color="auto"/>
              <w:left w:val="nil"/>
              <w:bottom w:val="nil"/>
              <w:right w:val="nil"/>
            </w:tcBorders>
          </w:tcPr>
          <w:p w14:paraId="71F78A1E" w14:textId="77777777" w:rsidR="00D405EF" w:rsidRPr="001E2F03" w:rsidRDefault="00F30C34" w:rsidP="00C30228">
            <w:pPr>
              <w:rPr>
                <w:b/>
              </w:rPr>
            </w:pPr>
            <w:r w:rsidRPr="001E2F03">
              <w:rPr>
                <w:b/>
              </w:rPr>
              <w:t>Date:</w:t>
            </w:r>
          </w:p>
        </w:tc>
        <w:tc>
          <w:tcPr>
            <w:tcW w:w="6328" w:type="dxa"/>
            <w:tcBorders>
              <w:top w:val="single" w:sz="4" w:space="0" w:color="auto"/>
              <w:left w:val="nil"/>
              <w:bottom w:val="nil"/>
              <w:right w:val="nil"/>
            </w:tcBorders>
          </w:tcPr>
          <w:p w14:paraId="407AA419" w14:textId="0FCE29E7" w:rsidR="00D405EF" w:rsidRPr="001E2F03" w:rsidRDefault="00DA7009" w:rsidP="00C30228">
            <w:pPr>
              <w:rPr>
                <w:b/>
              </w:rPr>
            </w:pPr>
            <w:r>
              <w:rPr>
                <w:b/>
              </w:rPr>
              <w:t>1</w:t>
            </w:r>
            <w:r w:rsidR="006A4A1B">
              <w:rPr>
                <w:b/>
              </w:rPr>
              <w:t>4</w:t>
            </w:r>
            <w:r w:rsidR="0069297D">
              <w:rPr>
                <w:b/>
              </w:rPr>
              <w:t xml:space="preserve"> February 202</w:t>
            </w:r>
            <w:r w:rsidR="0019509C">
              <w:rPr>
                <w:b/>
              </w:rPr>
              <w:t>2</w:t>
            </w:r>
          </w:p>
        </w:tc>
      </w:tr>
      <w:tr w:rsidR="005778CC" w14:paraId="47F141F6" w14:textId="77777777" w:rsidTr="001E2F03">
        <w:tc>
          <w:tcPr>
            <w:tcW w:w="2340" w:type="dxa"/>
            <w:gridSpan w:val="2"/>
            <w:tcBorders>
              <w:top w:val="nil"/>
              <w:left w:val="nil"/>
              <w:bottom w:val="nil"/>
              <w:right w:val="nil"/>
            </w:tcBorders>
          </w:tcPr>
          <w:p w14:paraId="6E76A7C8" w14:textId="77777777" w:rsidR="005778CC" w:rsidRDefault="005778CC" w:rsidP="001E2F03">
            <w:pPr>
              <w:jc w:val="right"/>
            </w:pPr>
            <w:r>
              <w:t>Topic:</w:t>
            </w:r>
          </w:p>
        </w:tc>
        <w:tc>
          <w:tcPr>
            <w:tcW w:w="6328" w:type="dxa"/>
            <w:tcBorders>
              <w:top w:val="nil"/>
              <w:left w:val="nil"/>
              <w:bottom w:val="nil"/>
              <w:right w:val="nil"/>
            </w:tcBorders>
          </w:tcPr>
          <w:p w14:paraId="590FA31C" w14:textId="6CC5A7F3" w:rsidR="005778CC" w:rsidRDefault="009338E4" w:rsidP="00C30228">
            <w:r>
              <w:t>ABC Chapter 1, 2, 3</w:t>
            </w:r>
          </w:p>
        </w:tc>
      </w:tr>
      <w:tr w:rsidR="005778CC" w14:paraId="6B8A7FD1" w14:textId="77777777" w:rsidTr="001E2F03">
        <w:tc>
          <w:tcPr>
            <w:tcW w:w="2340" w:type="dxa"/>
            <w:gridSpan w:val="2"/>
            <w:tcBorders>
              <w:top w:val="nil"/>
              <w:left w:val="nil"/>
              <w:bottom w:val="single" w:sz="4" w:space="0" w:color="auto"/>
              <w:right w:val="nil"/>
            </w:tcBorders>
          </w:tcPr>
          <w:p w14:paraId="0D7C5D93" w14:textId="77777777" w:rsidR="005778CC" w:rsidRDefault="005778CC" w:rsidP="001E2F03">
            <w:pPr>
              <w:jc w:val="right"/>
            </w:pPr>
            <w:r>
              <w:t>Requirements:</w:t>
            </w:r>
          </w:p>
        </w:tc>
        <w:tc>
          <w:tcPr>
            <w:tcW w:w="6328" w:type="dxa"/>
            <w:tcBorders>
              <w:top w:val="nil"/>
              <w:left w:val="nil"/>
              <w:bottom w:val="single" w:sz="4" w:space="0" w:color="auto"/>
              <w:right w:val="nil"/>
            </w:tcBorders>
          </w:tcPr>
          <w:p w14:paraId="771E96C2" w14:textId="0C2EB63A" w:rsidR="005778CC" w:rsidRDefault="009C6B47" w:rsidP="00C30228">
            <w:r>
              <w:t>The Economics of Competitive Markets and BE Oil Case</w:t>
            </w:r>
          </w:p>
        </w:tc>
      </w:tr>
      <w:tr w:rsidR="00F30C34" w:rsidRPr="001E2F03" w14:paraId="0AEC2F2E" w14:textId="77777777" w:rsidTr="001E2F03">
        <w:tc>
          <w:tcPr>
            <w:tcW w:w="1440" w:type="dxa"/>
            <w:tcBorders>
              <w:top w:val="single" w:sz="4" w:space="0" w:color="auto"/>
              <w:left w:val="nil"/>
              <w:bottom w:val="nil"/>
              <w:right w:val="nil"/>
            </w:tcBorders>
          </w:tcPr>
          <w:p w14:paraId="3B567222" w14:textId="06A4A525" w:rsidR="00F30C34" w:rsidRPr="001E2F03" w:rsidRDefault="0069297D" w:rsidP="00161D3F">
            <w:pPr>
              <w:rPr>
                <w:b/>
              </w:rPr>
            </w:pPr>
            <w:r>
              <w:rPr>
                <w:b/>
              </w:rPr>
              <w:t>Day</w:t>
            </w:r>
            <w:r w:rsidRPr="001E2F03">
              <w:rPr>
                <w:b/>
              </w:rPr>
              <w:t xml:space="preserve"> </w:t>
            </w:r>
            <w:r w:rsidR="00F30C34" w:rsidRPr="001E2F03">
              <w:rPr>
                <w:b/>
              </w:rPr>
              <w:t>2</w:t>
            </w:r>
          </w:p>
        </w:tc>
        <w:tc>
          <w:tcPr>
            <w:tcW w:w="900" w:type="dxa"/>
            <w:tcBorders>
              <w:top w:val="single" w:sz="4" w:space="0" w:color="auto"/>
              <w:left w:val="nil"/>
              <w:bottom w:val="nil"/>
              <w:right w:val="nil"/>
            </w:tcBorders>
          </w:tcPr>
          <w:p w14:paraId="7E6549E8" w14:textId="77777777"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14:paraId="0ED13508" w14:textId="3195EF7B" w:rsidR="00F30C34" w:rsidRPr="001E2F03" w:rsidRDefault="006A4A1B" w:rsidP="00C30228">
            <w:pPr>
              <w:rPr>
                <w:b/>
              </w:rPr>
            </w:pPr>
            <w:r>
              <w:rPr>
                <w:b/>
              </w:rPr>
              <w:t>15</w:t>
            </w:r>
            <w:r w:rsidR="0069297D">
              <w:rPr>
                <w:b/>
              </w:rPr>
              <w:t xml:space="preserve"> February 202</w:t>
            </w:r>
            <w:r w:rsidR="0019509C">
              <w:rPr>
                <w:b/>
              </w:rPr>
              <w:t>2</w:t>
            </w:r>
          </w:p>
        </w:tc>
      </w:tr>
      <w:tr w:rsidR="000A1EC8" w14:paraId="70552599" w14:textId="77777777" w:rsidTr="001E2F03">
        <w:tc>
          <w:tcPr>
            <w:tcW w:w="2340" w:type="dxa"/>
            <w:gridSpan w:val="2"/>
            <w:tcBorders>
              <w:top w:val="nil"/>
              <w:left w:val="nil"/>
              <w:bottom w:val="nil"/>
              <w:right w:val="nil"/>
            </w:tcBorders>
          </w:tcPr>
          <w:p w14:paraId="21DA9ED3" w14:textId="77777777" w:rsidR="000A1EC8" w:rsidRDefault="000A1EC8" w:rsidP="001E2F03">
            <w:pPr>
              <w:jc w:val="right"/>
            </w:pPr>
            <w:r>
              <w:t>Topic:</w:t>
            </w:r>
          </w:p>
        </w:tc>
        <w:tc>
          <w:tcPr>
            <w:tcW w:w="6328" w:type="dxa"/>
            <w:tcBorders>
              <w:top w:val="nil"/>
              <w:left w:val="nil"/>
              <w:bottom w:val="nil"/>
              <w:right w:val="nil"/>
            </w:tcBorders>
          </w:tcPr>
          <w:p w14:paraId="5B0BD772" w14:textId="74223271" w:rsidR="000A1EC8" w:rsidRDefault="009338E4" w:rsidP="00C30228">
            <w:r>
              <w:t>ABC Chapter 4, 5</w:t>
            </w:r>
          </w:p>
        </w:tc>
      </w:tr>
      <w:tr w:rsidR="000A1EC8" w14:paraId="2B3D70C0" w14:textId="77777777" w:rsidTr="001E2F03">
        <w:tc>
          <w:tcPr>
            <w:tcW w:w="2340" w:type="dxa"/>
            <w:gridSpan w:val="2"/>
            <w:tcBorders>
              <w:top w:val="nil"/>
              <w:left w:val="nil"/>
              <w:bottom w:val="single" w:sz="4" w:space="0" w:color="auto"/>
              <w:right w:val="nil"/>
            </w:tcBorders>
          </w:tcPr>
          <w:p w14:paraId="0D906216" w14:textId="77777777" w:rsidR="000A1EC8" w:rsidRDefault="000A1EC8" w:rsidP="001E2F03">
            <w:pPr>
              <w:jc w:val="right"/>
            </w:pPr>
            <w:r>
              <w:t>Requirements:</w:t>
            </w:r>
          </w:p>
        </w:tc>
        <w:tc>
          <w:tcPr>
            <w:tcW w:w="6328" w:type="dxa"/>
            <w:tcBorders>
              <w:top w:val="nil"/>
              <w:left w:val="nil"/>
              <w:bottom w:val="single" w:sz="4" w:space="0" w:color="auto"/>
              <w:right w:val="nil"/>
            </w:tcBorders>
          </w:tcPr>
          <w:p w14:paraId="770F9113" w14:textId="37F23888" w:rsidR="000A1EC8" w:rsidRDefault="009C6B47" w:rsidP="00C30228">
            <w:r>
              <w:t>An Brief Intro to Macro Case</w:t>
            </w:r>
          </w:p>
        </w:tc>
      </w:tr>
      <w:tr w:rsidR="00F30C34" w:rsidRPr="001E2F03" w14:paraId="2CF243BA" w14:textId="77777777" w:rsidTr="001E2F03">
        <w:tc>
          <w:tcPr>
            <w:tcW w:w="1440" w:type="dxa"/>
            <w:tcBorders>
              <w:top w:val="single" w:sz="4" w:space="0" w:color="auto"/>
              <w:left w:val="nil"/>
              <w:bottom w:val="nil"/>
              <w:right w:val="nil"/>
            </w:tcBorders>
          </w:tcPr>
          <w:p w14:paraId="6F1B507C" w14:textId="03C536F2" w:rsidR="00F30C34" w:rsidRPr="001E2F03" w:rsidRDefault="0069297D" w:rsidP="00161D3F">
            <w:pPr>
              <w:rPr>
                <w:b/>
              </w:rPr>
            </w:pPr>
            <w:r>
              <w:rPr>
                <w:b/>
              </w:rPr>
              <w:t>Day</w:t>
            </w:r>
            <w:r w:rsidRPr="001E2F03">
              <w:rPr>
                <w:b/>
              </w:rPr>
              <w:t xml:space="preserve"> </w:t>
            </w:r>
            <w:r w:rsidR="00F30C34" w:rsidRPr="001E2F03">
              <w:rPr>
                <w:b/>
              </w:rPr>
              <w:t>3</w:t>
            </w:r>
          </w:p>
        </w:tc>
        <w:tc>
          <w:tcPr>
            <w:tcW w:w="900" w:type="dxa"/>
            <w:tcBorders>
              <w:top w:val="single" w:sz="4" w:space="0" w:color="auto"/>
              <w:left w:val="nil"/>
              <w:bottom w:val="nil"/>
              <w:right w:val="nil"/>
            </w:tcBorders>
          </w:tcPr>
          <w:p w14:paraId="05EBA3FB" w14:textId="77777777"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14:paraId="3BFE7C45" w14:textId="00801D4C" w:rsidR="00F30C34" w:rsidRPr="001E2F03" w:rsidRDefault="006A4A1B" w:rsidP="00C30228">
            <w:pPr>
              <w:rPr>
                <w:b/>
              </w:rPr>
            </w:pPr>
            <w:r>
              <w:rPr>
                <w:b/>
              </w:rPr>
              <w:t>16</w:t>
            </w:r>
            <w:r w:rsidR="0069297D">
              <w:rPr>
                <w:b/>
              </w:rPr>
              <w:t xml:space="preserve"> February 202</w:t>
            </w:r>
            <w:r w:rsidR="0019509C">
              <w:rPr>
                <w:b/>
              </w:rPr>
              <w:t>2</w:t>
            </w:r>
          </w:p>
        </w:tc>
      </w:tr>
      <w:tr w:rsidR="000A1EC8" w14:paraId="35D62E96" w14:textId="77777777" w:rsidTr="001E2F03">
        <w:tc>
          <w:tcPr>
            <w:tcW w:w="2340" w:type="dxa"/>
            <w:gridSpan w:val="2"/>
            <w:tcBorders>
              <w:top w:val="nil"/>
              <w:left w:val="nil"/>
              <w:bottom w:val="nil"/>
              <w:right w:val="nil"/>
            </w:tcBorders>
          </w:tcPr>
          <w:p w14:paraId="651CF62F" w14:textId="77777777" w:rsidR="000A1EC8" w:rsidRDefault="000A1EC8" w:rsidP="001E2F03">
            <w:pPr>
              <w:jc w:val="right"/>
            </w:pPr>
            <w:r>
              <w:t>Topic:</w:t>
            </w:r>
          </w:p>
        </w:tc>
        <w:tc>
          <w:tcPr>
            <w:tcW w:w="6328" w:type="dxa"/>
            <w:tcBorders>
              <w:top w:val="nil"/>
              <w:left w:val="nil"/>
              <w:bottom w:val="nil"/>
              <w:right w:val="nil"/>
            </w:tcBorders>
          </w:tcPr>
          <w:p w14:paraId="231D4B15" w14:textId="4A9B93CB" w:rsidR="000A1EC8" w:rsidRDefault="009338E4" w:rsidP="00C30228">
            <w:r>
              <w:t>ABC Chapter 6, 7, 8</w:t>
            </w:r>
          </w:p>
        </w:tc>
      </w:tr>
      <w:tr w:rsidR="000A1EC8" w14:paraId="25DFC909" w14:textId="77777777" w:rsidTr="001E2F03">
        <w:tc>
          <w:tcPr>
            <w:tcW w:w="2340" w:type="dxa"/>
            <w:gridSpan w:val="2"/>
            <w:tcBorders>
              <w:top w:val="nil"/>
              <w:left w:val="nil"/>
              <w:bottom w:val="single" w:sz="4" w:space="0" w:color="auto"/>
              <w:right w:val="nil"/>
            </w:tcBorders>
          </w:tcPr>
          <w:p w14:paraId="74C5EEAE" w14:textId="77777777" w:rsidR="000A1EC8" w:rsidRDefault="000A1EC8" w:rsidP="001E2F03">
            <w:pPr>
              <w:jc w:val="right"/>
            </w:pPr>
            <w:r>
              <w:t>Requirements:</w:t>
            </w:r>
          </w:p>
        </w:tc>
        <w:tc>
          <w:tcPr>
            <w:tcW w:w="6328" w:type="dxa"/>
            <w:tcBorders>
              <w:top w:val="nil"/>
              <w:left w:val="nil"/>
              <w:bottom w:val="single" w:sz="4" w:space="0" w:color="auto"/>
              <w:right w:val="nil"/>
            </w:tcBorders>
          </w:tcPr>
          <w:p w14:paraId="68628045" w14:textId="3D7E2C6D" w:rsidR="000A1EC8" w:rsidRDefault="009C6B47" w:rsidP="00C30228">
            <w:r>
              <w:t>The IS/LM case</w:t>
            </w:r>
          </w:p>
        </w:tc>
      </w:tr>
      <w:tr w:rsidR="00F30C34" w:rsidRPr="001E2F03" w14:paraId="336FF912" w14:textId="77777777" w:rsidTr="001E2F03">
        <w:tc>
          <w:tcPr>
            <w:tcW w:w="1440" w:type="dxa"/>
            <w:tcBorders>
              <w:top w:val="single" w:sz="4" w:space="0" w:color="auto"/>
              <w:left w:val="nil"/>
              <w:bottom w:val="nil"/>
              <w:right w:val="nil"/>
            </w:tcBorders>
          </w:tcPr>
          <w:p w14:paraId="15301C50" w14:textId="1B3358C2" w:rsidR="00F30C34" w:rsidRPr="001E2F03" w:rsidRDefault="0069297D" w:rsidP="00161D3F">
            <w:pPr>
              <w:rPr>
                <w:b/>
              </w:rPr>
            </w:pPr>
            <w:r>
              <w:rPr>
                <w:b/>
              </w:rPr>
              <w:t>Day</w:t>
            </w:r>
            <w:r w:rsidRPr="001E2F03">
              <w:rPr>
                <w:b/>
              </w:rPr>
              <w:t xml:space="preserve"> </w:t>
            </w:r>
            <w:r w:rsidR="00F30C34" w:rsidRPr="001E2F03">
              <w:rPr>
                <w:b/>
              </w:rPr>
              <w:t>4</w:t>
            </w:r>
          </w:p>
        </w:tc>
        <w:tc>
          <w:tcPr>
            <w:tcW w:w="900" w:type="dxa"/>
            <w:tcBorders>
              <w:top w:val="single" w:sz="4" w:space="0" w:color="auto"/>
              <w:left w:val="nil"/>
              <w:bottom w:val="nil"/>
              <w:right w:val="nil"/>
            </w:tcBorders>
          </w:tcPr>
          <w:p w14:paraId="71BAEBD2" w14:textId="77777777"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14:paraId="2AF5D16C" w14:textId="21DE7B4C" w:rsidR="00F30C34" w:rsidRPr="001E2F03" w:rsidRDefault="006A4A1B" w:rsidP="00C30228">
            <w:pPr>
              <w:rPr>
                <w:b/>
              </w:rPr>
            </w:pPr>
            <w:r>
              <w:rPr>
                <w:b/>
              </w:rPr>
              <w:t>17</w:t>
            </w:r>
            <w:r w:rsidR="0069297D">
              <w:rPr>
                <w:b/>
              </w:rPr>
              <w:t xml:space="preserve"> February 202</w:t>
            </w:r>
            <w:r w:rsidR="0019509C">
              <w:rPr>
                <w:b/>
              </w:rPr>
              <w:t>2</w:t>
            </w:r>
          </w:p>
        </w:tc>
      </w:tr>
      <w:tr w:rsidR="000A1EC8" w14:paraId="09316A16" w14:textId="77777777" w:rsidTr="001E2F03">
        <w:tc>
          <w:tcPr>
            <w:tcW w:w="2340" w:type="dxa"/>
            <w:gridSpan w:val="2"/>
            <w:tcBorders>
              <w:top w:val="nil"/>
              <w:left w:val="nil"/>
              <w:bottom w:val="nil"/>
              <w:right w:val="nil"/>
            </w:tcBorders>
          </w:tcPr>
          <w:p w14:paraId="69B30366" w14:textId="77777777" w:rsidR="000A1EC8" w:rsidRDefault="000A1EC8" w:rsidP="001E2F03">
            <w:pPr>
              <w:jc w:val="right"/>
            </w:pPr>
            <w:r>
              <w:t>Topic:</w:t>
            </w:r>
          </w:p>
        </w:tc>
        <w:tc>
          <w:tcPr>
            <w:tcW w:w="6328" w:type="dxa"/>
            <w:tcBorders>
              <w:top w:val="nil"/>
              <w:left w:val="nil"/>
              <w:bottom w:val="nil"/>
              <w:right w:val="nil"/>
            </w:tcBorders>
          </w:tcPr>
          <w:p w14:paraId="1396546C" w14:textId="1BA2F09E" w:rsidR="000A1EC8" w:rsidRDefault="009338E4" w:rsidP="00C30228">
            <w:r>
              <w:t>ABC Chapter 9, 10</w:t>
            </w:r>
          </w:p>
        </w:tc>
      </w:tr>
      <w:tr w:rsidR="000A1EC8" w14:paraId="60CE8647" w14:textId="77777777" w:rsidTr="001E2F03">
        <w:tc>
          <w:tcPr>
            <w:tcW w:w="2340" w:type="dxa"/>
            <w:gridSpan w:val="2"/>
            <w:tcBorders>
              <w:top w:val="nil"/>
              <w:left w:val="nil"/>
              <w:bottom w:val="single" w:sz="4" w:space="0" w:color="auto"/>
              <w:right w:val="nil"/>
            </w:tcBorders>
          </w:tcPr>
          <w:p w14:paraId="47BF7FF8" w14:textId="77777777" w:rsidR="000A1EC8" w:rsidRDefault="000A1EC8" w:rsidP="001E2F03">
            <w:pPr>
              <w:jc w:val="right"/>
            </w:pPr>
            <w:r>
              <w:t>Requirements:</w:t>
            </w:r>
          </w:p>
        </w:tc>
        <w:tc>
          <w:tcPr>
            <w:tcW w:w="6328" w:type="dxa"/>
            <w:tcBorders>
              <w:top w:val="nil"/>
              <w:left w:val="nil"/>
              <w:bottom w:val="single" w:sz="4" w:space="0" w:color="auto"/>
              <w:right w:val="nil"/>
            </w:tcBorders>
          </w:tcPr>
          <w:p w14:paraId="189D2CDB" w14:textId="7A45D71A" w:rsidR="000A1EC8" w:rsidRDefault="009C6B47" w:rsidP="00C30228">
            <w:r>
              <w:t>The AS/AD case</w:t>
            </w:r>
          </w:p>
        </w:tc>
      </w:tr>
      <w:tr w:rsidR="00F30C34" w:rsidRPr="001E2F03" w14:paraId="0C7409C0" w14:textId="77777777" w:rsidTr="001E2F03">
        <w:tc>
          <w:tcPr>
            <w:tcW w:w="1440" w:type="dxa"/>
            <w:tcBorders>
              <w:top w:val="single" w:sz="4" w:space="0" w:color="auto"/>
              <w:left w:val="nil"/>
              <w:bottom w:val="nil"/>
              <w:right w:val="nil"/>
            </w:tcBorders>
          </w:tcPr>
          <w:p w14:paraId="6E023EE3" w14:textId="1AD5296F" w:rsidR="00F30C34" w:rsidRPr="001E2F03" w:rsidRDefault="0069297D" w:rsidP="00161D3F">
            <w:pPr>
              <w:rPr>
                <w:b/>
              </w:rPr>
            </w:pPr>
            <w:r>
              <w:rPr>
                <w:b/>
              </w:rPr>
              <w:t>Day</w:t>
            </w:r>
            <w:r w:rsidRPr="001E2F03">
              <w:rPr>
                <w:b/>
              </w:rPr>
              <w:t xml:space="preserve"> </w:t>
            </w:r>
            <w:r w:rsidR="00F30C34" w:rsidRPr="001E2F03">
              <w:rPr>
                <w:b/>
              </w:rPr>
              <w:t>5</w:t>
            </w:r>
          </w:p>
        </w:tc>
        <w:tc>
          <w:tcPr>
            <w:tcW w:w="900" w:type="dxa"/>
            <w:tcBorders>
              <w:top w:val="single" w:sz="4" w:space="0" w:color="auto"/>
              <w:left w:val="nil"/>
              <w:bottom w:val="nil"/>
              <w:right w:val="nil"/>
            </w:tcBorders>
          </w:tcPr>
          <w:p w14:paraId="67337649" w14:textId="77777777"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14:paraId="3C4DB70C" w14:textId="2F8F8706" w:rsidR="00F30C34" w:rsidRPr="001E2F03" w:rsidRDefault="006A4A1B" w:rsidP="00C30228">
            <w:pPr>
              <w:rPr>
                <w:b/>
              </w:rPr>
            </w:pPr>
            <w:r>
              <w:rPr>
                <w:b/>
              </w:rPr>
              <w:t>18</w:t>
            </w:r>
            <w:r w:rsidR="0069297D">
              <w:rPr>
                <w:b/>
              </w:rPr>
              <w:t xml:space="preserve"> February 202</w:t>
            </w:r>
            <w:r w:rsidR="0019509C">
              <w:rPr>
                <w:b/>
              </w:rPr>
              <w:t>2</w:t>
            </w:r>
          </w:p>
        </w:tc>
      </w:tr>
      <w:tr w:rsidR="000A1EC8" w14:paraId="071CAA22" w14:textId="77777777" w:rsidTr="001E2F03">
        <w:tc>
          <w:tcPr>
            <w:tcW w:w="2340" w:type="dxa"/>
            <w:gridSpan w:val="2"/>
            <w:tcBorders>
              <w:top w:val="nil"/>
              <w:left w:val="nil"/>
              <w:bottom w:val="nil"/>
              <w:right w:val="nil"/>
            </w:tcBorders>
          </w:tcPr>
          <w:p w14:paraId="5AA6BBAD" w14:textId="77777777" w:rsidR="000A1EC8" w:rsidRDefault="000A1EC8" w:rsidP="001E2F03">
            <w:pPr>
              <w:jc w:val="right"/>
            </w:pPr>
            <w:r>
              <w:t>Topic:</w:t>
            </w:r>
          </w:p>
        </w:tc>
        <w:tc>
          <w:tcPr>
            <w:tcW w:w="6328" w:type="dxa"/>
            <w:tcBorders>
              <w:top w:val="nil"/>
              <w:left w:val="nil"/>
              <w:bottom w:val="nil"/>
              <w:right w:val="nil"/>
            </w:tcBorders>
          </w:tcPr>
          <w:p w14:paraId="497ACD24" w14:textId="749743C6" w:rsidR="000A1EC8" w:rsidRDefault="000A1EC8" w:rsidP="00C30228"/>
        </w:tc>
      </w:tr>
      <w:tr w:rsidR="009C6B47" w14:paraId="2543C5F5" w14:textId="77777777" w:rsidTr="001E2F03">
        <w:tc>
          <w:tcPr>
            <w:tcW w:w="2340" w:type="dxa"/>
            <w:gridSpan w:val="2"/>
            <w:tcBorders>
              <w:top w:val="nil"/>
              <w:left w:val="nil"/>
              <w:bottom w:val="single" w:sz="4" w:space="0" w:color="auto"/>
              <w:right w:val="nil"/>
            </w:tcBorders>
          </w:tcPr>
          <w:p w14:paraId="71B79BD6" w14:textId="77777777" w:rsidR="009C6B47" w:rsidRDefault="009C6B47" w:rsidP="009C6B47">
            <w:pPr>
              <w:jc w:val="right"/>
            </w:pPr>
            <w:r>
              <w:t>Requirements:</w:t>
            </w:r>
          </w:p>
        </w:tc>
        <w:tc>
          <w:tcPr>
            <w:tcW w:w="6328" w:type="dxa"/>
            <w:tcBorders>
              <w:top w:val="nil"/>
              <w:left w:val="nil"/>
              <w:bottom w:val="single" w:sz="4" w:space="0" w:color="auto"/>
              <w:right w:val="nil"/>
            </w:tcBorders>
          </w:tcPr>
          <w:p w14:paraId="2BE25781" w14:textId="64F46CBE" w:rsidR="009C6B47" w:rsidRDefault="009C6B47" w:rsidP="009C6B47">
            <w:r>
              <w:t xml:space="preserve">Brazil Case, HBS </w:t>
            </w:r>
            <w:proofErr w:type="spellStart"/>
            <w:r>
              <w:t>Econland</w:t>
            </w:r>
            <w:proofErr w:type="spellEnd"/>
            <w:r>
              <w:t xml:space="preserve"> Simulation</w:t>
            </w:r>
          </w:p>
        </w:tc>
      </w:tr>
      <w:tr w:rsidR="009C6B47" w:rsidRPr="001E2F03" w14:paraId="77E95633" w14:textId="77777777" w:rsidTr="001E2F03">
        <w:tc>
          <w:tcPr>
            <w:tcW w:w="1440" w:type="dxa"/>
            <w:tcBorders>
              <w:top w:val="single" w:sz="4" w:space="0" w:color="auto"/>
              <w:left w:val="nil"/>
              <w:bottom w:val="nil"/>
              <w:right w:val="nil"/>
            </w:tcBorders>
          </w:tcPr>
          <w:p w14:paraId="340E1688" w14:textId="0A51B309" w:rsidR="009C6B47" w:rsidRPr="001E2F03" w:rsidRDefault="009C6B47" w:rsidP="009C6B47">
            <w:pPr>
              <w:rPr>
                <w:b/>
              </w:rPr>
            </w:pPr>
            <w:r>
              <w:rPr>
                <w:b/>
              </w:rPr>
              <w:t>Day</w:t>
            </w:r>
            <w:r w:rsidRPr="001E2F03">
              <w:rPr>
                <w:b/>
              </w:rPr>
              <w:t xml:space="preserve"> 6</w:t>
            </w:r>
          </w:p>
        </w:tc>
        <w:tc>
          <w:tcPr>
            <w:tcW w:w="900" w:type="dxa"/>
            <w:tcBorders>
              <w:top w:val="single" w:sz="4" w:space="0" w:color="auto"/>
              <w:left w:val="nil"/>
              <w:bottom w:val="nil"/>
              <w:right w:val="nil"/>
            </w:tcBorders>
          </w:tcPr>
          <w:p w14:paraId="1B8320AC" w14:textId="77777777" w:rsidR="009C6B47" w:rsidRPr="001E2F03" w:rsidRDefault="009C6B47" w:rsidP="009C6B47">
            <w:pPr>
              <w:rPr>
                <w:b/>
              </w:rPr>
            </w:pPr>
            <w:r w:rsidRPr="001E2F03">
              <w:rPr>
                <w:b/>
              </w:rPr>
              <w:t>Date:</w:t>
            </w:r>
          </w:p>
        </w:tc>
        <w:tc>
          <w:tcPr>
            <w:tcW w:w="6328" w:type="dxa"/>
            <w:tcBorders>
              <w:top w:val="single" w:sz="4" w:space="0" w:color="auto"/>
              <w:left w:val="nil"/>
              <w:bottom w:val="nil"/>
              <w:right w:val="nil"/>
            </w:tcBorders>
          </w:tcPr>
          <w:p w14:paraId="108921FB" w14:textId="6254CCAA" w:rsidR="009C6B47" w:rsidRPr="001E2F03" w:rsidRDefault="009C6B47" w:rsidP="009C6B47">
            <w:pPr>
              <w:rPr>
                <w:b/>
              </w:rPr>
            </w:pPr>
            <w:r>
              <w:rPr>
                <w:b/>
              </w:rPr>
              <w:t>19 February 202</w:t>
            </w:r>
            <w:r w:rsidR="0019509C">
              <w:rPr>
                <w:b/>
              </w:rPr>
              <w:t>2</w:t>
            </w:r>
          </w:p>
        </w:tc>
      </w:tr>
      <w:tr w:rsidR="009C6B47" w14:paraId="58AE7F04" w14:textId="77777777" w:rsidTr="001E2F03">
        <w:tc>
          <w:tcPr>
            <w:tcW w:w="2340" w:type="dxa"/>
            <w:gridSpan w:val="2"/>
            <w:tcBorders>
              <w:top w:val="nil"/>
              <w:left w:val="nil"/>
              <w:bottom w:val="nil"/>
              <w:right w:val="nil"/>
            </w:tcBorders>
          </w:tcPr>
          <w:p w14:paraId="4D9CCF53" w14:textId="77777777" w:rsidR="009C6B47" w:rsidRDefault="009C6B47" w:rsidP="009C6B47">
            <w:pPr>
              <w:jc w:val="right"/>
            </w:pPr>
            <w:r>
              <w:t>Topic:</w:t>
            </w:r>
          </w:p>
        </w:tc>
        <w:tc>
          <w:tcPr>
            <w:tcW w:w="6328" w:type="dxa"/>
            <w:tcBorders>
              <w:top w:val="nil"/>
              <w:left w:val="nil"/>
              <w:bottom w:val="nil"/>
              <w:right w:val="nil"/>
            </w:tcBorders>
          </w:tcPr>
          <w:p w14:paraId="13CA731B" w14:textId="57A88EA7" w:rsidR="009C6B47" w:rsidRDefault="009C6B47" w:rsidP="009C6B47">
            <w:r>
              <w:rPr>
                <w:b/>
              </w:rPr>
              <w:t>Take-home Exam</w:t>
            </w:r>
          </w:p>
        </w:tc>
      </w:tr>
      <w:tr w:rsidR="009C6B47" w14:paraId="44BF7F5C" w14:textId="77777777" w:rsidTr="001E2F03">
        <w:tc>
          <w:tcPr>
            <w:tcW w:w="2340" w:type="dxa"/>
            <w:gridSpan w:val="2"/>
            <w:tcBorders>
              <w:top w:val="nil"/>
              <w:left w:val="nil"/>
              <w:bottom w:val="single" w:sz="4" w:space="0" w:color="auto"/>
              <w:right w:val="nil"/>
            </w:tcBorders>
          </w:tcPr>
          <w:p w14:paraId="394B9CBD" w14:textId="77777777" w:rsidR="009C6B47" w:rsidRDefault="009C6B47" w:rsidP="009C6B47">
            <w:pPr>
              <w:jc w:val="right"/>
            </w:pPr>
            <w:r>
              <w:t>Requirements:</w:t>
            </w:r>
          </w:p>
        </w:tc>
        <w:tc>
          <w:tcPr>
            <w:tcW w:w="6328" w:type="dxa"/>
            <w:tcBorders>
              <w:top w:val="nil"/>
              <w:left w:val="nil"/>
              <w:bottom w:val="single" w:sz="4" w:space="0" w:color="auto"/>
              <w:right w:val="nil"/>
            </w:tcBorders>
          </w:tcPr>
          <w:p w14:paraId="24C8C1CC" w14:textId="77777777" w:rsidR="009C6B47" w:rsidRDefault="009C6B47" w:rsidP="009C6B47"/>
        </w:tc>
      </w:tr>
    </w:tbl>
    <w:p w14:paraId="2F7FEF38" w14:textId="77777777" w:rsidR="005E77B7" w:rsidRDefault="005E77B7" w:rsidP="00C30228"/>
    <w:p w14:paraId="25DA0CCC" w14:textId="77777777" w:rsidR="00495769" w:rsidRDefault="00495769" w:rsidP="00C30228"/>
    <w:sectPr w:rsidR="00495769" w:rsidSect="002B76EE">
      <w:footerReference w:type="even" r:id="rId10"/>
      <w:footerReference w:type="default" r:id="rId11"/>
      <w:headerReference w:type="first" r:id="rId12"/>
      <w:foot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40A00" w14:textId="77777777" w:rsidR="00FD3714" w:rsidRDefault="00FD3714">
      <w:r>
        <w:separator/>
      </w:r>
    </w:p>
  </w:endnote>
  <w:endnote w:type="continuationSeparator" w:id="0">
    <w:p w14:paraId="029FE247" w14:textId="77777777" w:rsidR="00FD3714" w:rsidRDefault="00FD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2558"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7F6B575D"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2632" w14:textId="07053CED"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745251">
      <w:rPr>
        <w:rStyle w:val="PageNumber"/>
        <w:noProof/>
      </w:rPr>
      <w:t>4</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745251">
      <w:rPr>
        <w:rStyle w:val="PageNumber"/>
        <w:noProof/>
      </w:rPr>
      <w:t>4</w:t>
    </w:r>
    <w:r>
      <w:rPr>
        <w:rStyle w:val="PageNumber"/>
      </w:rPr>
      <w:fldChar w:fldCharType="end"/>
    </w:r>
  </w:p>
  <w:p w14:paraId="1FD8099C"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D263" w14:textId="389C980E"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745251">
      <w:rPr>
        <w:noProof/>
      </w:rPr>
      <w:t>1</w:t>
    </w:r>
    <w:r w:rsidR="004940D8">
      <w:fldChar w:fldCharType="end"/>
    </w:r>
    <w:r>
      <w:t xml:space="preserve"> of </w:t>
    </w:r>
    <w:r w:rsidR="00FD3714">
      <w:fldChar w:fldCharType="begin"/>
    </w:r>
    <w:r w:rsidR="00FD3714">
      <w:instrText xml:space="preserve"> NUMPAGES  </w:instrText>
    </w:r>
    <w:r w:rsidR="00FD3714">
      <w:fldChar w:fldCharType="separate"/>
    </w:r>
    <w:r w:rsidR="00745251">
      <w:rPr>
        <w:noProof/>
      </w:rPr>
      <w:t>4</w:t>
    </w:r>
    <w:r w:rsidR="00FD3714">
      <w:rPr>
        <w:noProof/>
      </w:rPr>
      <w:fldChar w:fldCharType="end"/>
    </w:r>
  </w:p>
  <w:p w14:paraId="399C13CE"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F7CB5" w14:textId="77777777" w:rsidR="00FD3714" w:rsidRDefault="00FD3714">
      <w:r>
        <w:separator/>
      </w:r>
    </w:p>
  </w:footnote>
  <w:footnote w:type="continuationSeparator" w:id="0">
    <w:p w14:paraId="5D0C7113" w14:textId="77777777" w:rsidR="00FD3714" w:rsidRDefault="00FD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5C1A" w14:textId="77777777" w:rsidR="0032608D" w:rsidRPr="00BD6E37" w:rsidRDefault="0032608D" w:rsidP="00AD6F3C">
    <w:pPr>
      <w:pStyle w:val="Header"/>
      <w:pBdr>
        <w:top w:val="single" w:sz="4" w:space="2" w:color="auto"/>
        <w:left w:val="single" w:sz="4" w:space="4" w:color="auto"/>
        <w:bottom w:val="single" w:sz="4" w:space="1" w:color="auto"/>
        <w:right w:val="single" w:sz="4" w:space="4" w:color="auto"/>
      </w:pBdr>
    </w:pPr>
    <w:r>
      <w:rPr>
        <w:lang w:val="tr-TR"/>
      </w:rPr>
      <w:tab/>
    </w:r>
    <w:r w:rsidR="00E457CD">
      <w:rPr>
        <w:noProof/>
      </w:rPr>
      <w:drawing>
        <wp:inline distT="0" distB="0" distL="0" distR="0" wp14:anchorId="332996C4" wp14:editId="5D89AF53">
          <wp:extent cx="26479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mlogo2.jpg"/>
                  <pic:cNvPicPr/>
                </pic:nvPicPr>
                <pic:blipFill>
                  <a:blip r:embed="rId1">
                    <a:extLst>
                      <a:ext uri="{28A0092B-C50C-407E-A947-70E740481C1C}">
                        <a14:useLocalDpi xmlns:a14="http://schemas.microsoft.com/office/drawing/2010/main" val="0"/>
                      </a:ext>
                    </a:extLst>
                  </a:blip>
                  <a:stretch>
                    <a:fillRect/>
                  </a:stretch>
                </pic:blipFill>
                <pic:spPr>
                  <a:xfrm>
                    <a:off x="0" y="0"/>
                    <a:ext cx="2647950" cy="638175"/>
                  </a:xfrm>
                  <a:prstGeom prst="rect">
                    <a:avLst/>
                  </a:prstGeom>
                </pic:spPr>
              </pic:pic>
            </a:graphicData>
          </a:graphic>
        </wp:inline>
      </w:drawing>
    </w:r>
    <w:r>
      <w:rPr>
        <w:lang w:val="tr-TR"/>
      </w:rPr>
      <w:tab/>
    </w:r>
  </w:p>
  <w:p w14:paraId="4FEF04C5"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EE5A20"/>
    <w:multiLevelType w:val="hybridMultilevel"/>
    <w:tmpl w:val="423EA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NzGyNLc0M7Y0tjRR0lEKTi0uzszPAykwqQUAOdMouywAAAA="/>
  </w:docVars>
  <w:rsids>
    <w:rsidRoot w:val="00593532"/>
    <w:rsid w:val="00001AEA"/>
    <w:rsid w:val="0000505E"/>
    <w:rsid w:val="0005013F"/>
    <w:rsid w:val="000579F1"/>
    <w:rsid w:val="0006179D"/>
    <w:rsid w:val="00062D6C"/>
    <w:rsid w:val="00072A7D"/>
    <w:rsid w:val="000753EF"/>
    <w:rsid w:val="000908F4"/>
    <w:rsid w:val="00091A49"/>
    <w:rsid w:val="000925F0"/>
    <w:rsid w:val="000925F2"/>
    <w:rsid w:val="000939E2"/>
    <w:rsid w:val="0009424F"/>
    <w:rsid w:val="00094B14"/>
    <w:rsid w:val="000A1EC8"/>
    <w:rsid w:val="000C1C73"/>
    <w:rsid w:val="000C74D8"/>
    <w:rsid w:val="000D51E3"/>
    <w:rsid w:val="000D5CB0"/>
    <w:rsid w:val="000D79EF"/>
    <w:rsid w:val="000D7D8A"/>
    <w:rsid w:val="000E72FE"/>
    <w:rsid w:val="001076ED"/>
    <w:rsid w:val="0011502F"/>
    <w:rsid w:val="00122081"/>
    <w:rsid w:val="0013070B"/>
    <w:rsid w:val="001434A9"/>
    <w:rsid w:val="0014634E"/>
    <w:rsid w:val="00152FE6"/>
    <w:rsid w:val="001551F3"/>
    <w:rsid w:val="00161D3F"/>
    <w:rsid w:val="001631E6"/>
    <w:rsid w:val="00177B70"/>
    <w:rsid w:val="0018309A"/>
    <w:rsid w:val="00190247"/>
    <w:rsid w:val="0019509C"/>
    <w:rsid w:val="001A20B3"/>
    <w:rsid w:val="001B5B59"/>
    <w:rsid w:val="001C1B99"/>
    <w:rsid w:val="001E2F03"/>
    <w:rsid w:val="00232E03"/>
    <w:rsid w:val="00250D28"/>
    <w:rsid w:val="0025355C"/>
    <w:rsid w:val="0025359C"/>
    <w:rsid w:val="0025798F"/>
    <w:rsid w:val="0026667E"/>
    <w:rsid w:val="002716AD"/>
    <w:rsid w:val="00274040"/>
    <w:rsid w:val="00283D27"/>
    <w:rsid w:val="00284DF6"/>
    <w:rsid w:val="00291216"/>
    <w:rsid w:val="002A5EBA"/>
    <w:rsid w:val="002A7678"/>
    <w:rsid w:val="002B76EE"/>
    <w:rsid w:val="002C7102"/>
    <w:rsid w:val="002F55F1"/>
    <w:rsid w:val="003016FA"/>
    <w:rsid w:val="00310436"/>
    <w:rsid w:val="0032608D"/>
    <w:rsid w:val="00326AFF"/>
    <w:rsid w:val="003365CC"/>
    <w:rsid w:val="00340606"/>
    <w:rsid w:val="0034797F"/>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0335"/>
    <w:rsid w:val="00471CC0"/>
    <w:rsid w:val="00482329"/>
    <w:rsid w:val="004909ED"/>
    <w:rsid w:val="004940D8"/>
    <w:rsid w:val="00495769"/>
    <w:rsid w:val="004A58DE"/>
    <w:rsid w:val="004B7284"/>
    <w:rsid w:val="004D0E12"/>
    <w:rsid w:val="004D6170"/>
    <w:rsid w:val="004D769F"/>
    <w:rsid w:val="004F2D1F"/>
    <w:rsid w:val="00502D79"/>
    <w:rsid w:val="00506D4B"/>
    <w:rsid w:val="00517C0B"/>
    <w:rsid w:val="00525349"/>
    <w:rsid w:val="005307EC"/>
    <w:rsid w:val="005366A8"/>
    <w:rsid w:val="005436A1"/>
    <w:rsid w:val="005778CC"/>
    <w:rsid w:val="005804BB"/>
    <w:rsid w:val="00583BA6"/>
    <w:rsid w:val="00586440"/>
    <w:rsid w:val="00593532"/>
    <w:rsid w:val="005B38E2"/>
    <w:rsid w:val="005C74E5"/>
    <w:rsid w:val="005C7B30"/>
    <w:rsid w:val="005E77B7"/>
    <w:rsid w:val="00601FA4"/>
    <w:rsid w:val="0060204D"/>
    <w:rsid w:val="006028B4"/>
    <w:rsid w:val="00611D82"/>
    <w:rsid w:val="00637497"/>
    <w:rsid w:val="00647EA7"/>
    <w:rsid w:val="00662048"/>
    <w:rsid w:val="00674A2A"/>
    <w:rsid w:val="00692806"/>
    <w:rsid w:val="0069297D"/>
    <w:rsid w:val="006935E9"/>
    <w:rsid w:val="006A4A1B"/>
    <w:rsid w:val="006B67B0"/>
    <w:rsid w:val="006B6DE9"/>
    <w:rsid w:val="006C1B93"/>
    <w:rsid w:val="006D7CB0"/>
    <w:rsid w:val="006E136F"/>
    <w:rsid w:val="006F006E"/>
    <w:rsid w:val="006F14F1"/>
    <w:rsid w:val="006F65CA"/>
    <w:rsid w:val="007269E8"/>
    <w:rsid w:val="00731BE9"/>
    <w:rsid w:val="00737DD9"/>
    <w:rsid w:val="007404F1"/>
    <w:rsid w:val="00745251"/>
    <w:rsid w:val="0079202D"/>
    <w:rsid w:val="007953DD"/>
    <w:rsid w:val="00797688"/>
    <w:rsid w:val="007A50B7"/>
    <w:rsid w:val="007C29D1"/>
    <w:rsid w:val="007D11EF"/>
    <w:rsid w:val="007D42AA"/>
    <w:rsid w:val="007D5880"/>
    <w:rsid w:val="007E3520"/>
    <w:rsid w:val="007E49C8"/>
    <w:rsid w:val="007F730E"/>
    <w:rsid w:val="00804D47"/>
    <w:rsid w:val="00821B59"/>
    <w:rsid w:val="008366A5"/>
    <w:rsid w:val="008412B9"/>
    <w:rsid w:val="00845D80"/>
    <w:rsid w:val="0085221D"/>
    <w:rsid w:val="008561F6"/>
    <w:rsid w:val="00886B1D"/>
    <w:rsid w:val="008B6E46"/>
    <w:rsid w:val="008C2E3A"/>
    <w:rsid w:val="008C3C95"/>
    <w:rsid w:val="008D0174"/>
    <w:rsid w:val="008D104F"/>
    <w:rsid w:val="008D5CBF"/>
    <w:rsid w:val="008F45ED"/>
    <w:rsid w:val="00900702"/>
    <w:rsid w:val="00912482"/>
    <w:rsid w:val="00913FCE"/>
    <w:rsid w:val="00915739"/>
    <w:rsid w:val="009249B8"/>
    <w:rsid w:val="00927D2E"/>
    <w:rsid w:val="009338E4"/>
    <w:rsid w:val="0093604D"/>
    <w:rsid w:val="00940C5B"/>
    <w:rsid w:val="00942117"/>
    <w:rsid w:val="00945A23"/>
    <w:rsid w:val="00956648"/>
    <w:rsid w:val="009618D3"/>
    <w:rsid w:val="00963AF0"/>
    <w:rsid w:val="00970CC1"/>
    <w:rsid w:val="00971F8B"/>
    <w:rsid w:val="009756A8"/>
    <w:rsid w:val="009940A6"/>
    <w:rsid w:val="009B13E8"/>
    <w:rsid w:val="009C1517"/>
    <w:rsid w:val="009C5350"/>
    <w:rsid w:val="009C6B47"/>
    <w:rsid w:val="009D11EB"/>
    <w:rsid w:val="009F2A3D"/>
    <w:rsid w:val="009F6410"/>
    <w:rsid w:val="00A12930"/>
    <w:rsid w:val="00A15061"/>
    <w:rsid w:val="00A20690"/>
    <w:rsid w:val="00A23423"/>
    <w:rsid w:val="00A265F7"/>
    <w:rsid w:val="00A37AAB"/>
    <w:rsid w:val="00A41E00"/>
    <w:rsid w:val="00A60FF8"/>
    <w:rsid w:val="00A6279A"/>
    <w:rsid w:val="00A639AB"/>
    <w:rsid w:val="00A66734"/>
    <w:rsid w:val="00A67EA6"/>
    <w:rsid w:val="00AA5206"/>
    <w:rsid w:val="00AA6935"/>
    <w:rsid w:val="00AD3A2E"/>
    <w:rsid w:val="00AD5D30"/>
    <w:rsid w:val="00AD6F3C"/>
    <w:rsid w:val="00AF5FBF"/>
    <w:rsid w:val="00B4683D"/>
    <w:rsid w:val="00B51015"/>
    <w:rsid w:val="00B51E2D"/>
    <w:rsid w:val="00B90D7C"/>
    <w:rsid w:val="00B97540"/>
    <w:rsid w:val="00BC5189"/>
    <w:rsid w:val="00BC57E4"/>
    <w:rsid w:val="00BD6E37"/>
    <w:rsid w:val="00BE5777"/>
    <w:rsid w:val="00BF259A"/>
    <w:rsid w:val="00C17185"/>
    <w:rsid w:val="00C17540"/>
    <w:rsid w:val="00C25FC4"/>
    <w:rsid w:val="00C30228"/>
    <w:rsid w:val="00C3791C"/>
    <w:rsid w:val="00C413BB"/>
    <w:rsid w:val="00C54BB9"/>
    <w:rsid w:val="00C61708"/>
    <w:rsid w:val="00C63FB3"/>
    <w:rsid w:val="00C659E4"/>
    <w:rsid w:val="00C6719C"/>
    <w:rsid w:val="00C843BB"/>
    <w:rsid w:val="00C85ED0"/>
    <w:rsid w:val="00C96D70"/>
    <w:rsid w:val="00CA0576"/>
    <w:rsid w:val="00CA3831"/>
    <w:rsid w:val="00CA5019"/>
    <w:rsid w:val="00CB2F00"/>
    <w:rsid w:val="00CB6B73"/>
    <w:rsid w:val="00CB6E58"/>
    <w:rsid w:val="00CD4CBE"/>
    <w:rsid w:val="00CE53AA"/>
    <w:rsid w:val="00CF188C"/>
    <w:rsid w:val="00CF315B"/>
    <w:rsid w:val="00D21BD3"/>
    <w:rsid w:val="00D31410"/>
    <w:rsid w:val="00D405EF"/>
    <w:rsid w:val="00D47ACF"/>
    <w:rsid w:val="00D50ECD"/>
    <w:rsid w:val="00D547FE"/>
    <w:rsid w:val="00D67CBD"/>
    <w:rsid w:val="00D87836"/>
    <w:rsid w:val="00DA28E1"/>
    <w:rsid w:val="00DA7009"/>
    <w:rsid w:val="00DC139C"/>
    <w:rsid w:val="00DC51C1"/>
    <w:rsid w:val="00DC6C45"/>
    <w:rsid w:val="00DC73B2"/>
    <w:rsid w:val="00DD07C6"/>
    <w:rsid w:val="00DD2143"/>
    <w:rsid w:val="00DD223B"/>
    <w:rsid w:val="00DF248C"/>
    <w:rsid w:val="00E138D1"/>
    <w:rsid w:val="00E21C4D"/>
    <w:rsid w:val="00E2250D"/>
    <w:rsid w:val="00E30603"/>
    <w:rsid w:val="00E368D1"/>
    <w:rsid w:val="00E44163"/>
    <w:rsid w:val="00E457CD"/>
    <w:rsid w:val="00E47181"/>
    <w:rsid w:val="00E476C3"/>
    <w:rsid w:val="00E52AD3"/>
    <w:rsid w:val="00E547C1"/>
    <w:rsid w:val="00E578E8"/>
    <w:rsid w:val="00E61D70"/>
    <w:rsid w:val="00E769E3"/>
    <w:rsid w:val="00E860EA"/>
    <w:rsid w:val="00E868E3"/>
    <w:rsid w:val="00E90275"/>
    <w:rsid w:val="00EA16AC"/>
    <w:rsid w:val="00EA75A9"/>
    <w:rsid w:val="00EB0E43"/>
    <w:rsid w:val="00EB7A82"/>
    <w:rsid w:val="00EC1566"/>
    <w:rsid w:val="00EC1F14"/>
    <w:rsid w:val="00EF2D84"/>
    <w:rsid w:val="00F03A8D"/>
    <w:rsid w:val="00F106EC"/>
    <w:rsid w:val="00F1186D"/>
    <w:rsid w:val="00F1438C"/>
    <w:rsid w:val="00F30C34"/>
    <w:rsid w:val="00F62137"/>
    <w:rsid w:val="00F668A4"/>
    <w:rsid w:val="00F86CD5"/>
    <w:rsid w:val="00FA7854"/>
    <w:rsid w:val="00FB707F"/>
    <w:rsid w:val="00FC2E9C"/>
    <w:rsid w:val="00FD3714"/>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8C8C5"/>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customStyle="1" w:styleId="UnresolvedMention">
    <w:name w:val="Unresolved Mention"/>
    <w:basedOn w:val="DefaultParagraphFont"/>
    <w:uiPriority w:val="99"/>
    <w:semiHidden/>
    <w:unhideWhenUsed/>
    <w:rsid w:val="00E138D1"/>
    <w:rPr>
      <w:color w:val="605E5C"/>
      <w:shd w:val="clear" w:color="auto" w:fill="E1DFDD"/>
    </w:rPr>
  </w:style>
  <w:style w:type="paragraph" w:styleId="ListParagraph">
    <w:name w:val="List Paragraph"/>
    <w:basedOn w:val="Normal"/>
    <w:uiPriority w:val="34"/>
    <w:qFormat/>
    <w:rsid w:val="0000505E"/>
    <w:pPr>
      <w:ind w:left="720"/>
      <w:contextualSpacing/>
    </w:pPr>
  </w:style>
  <w:style w:type="paragraph" w:customStyle="1" w:styleId="Default">
    <w:name w:val="Default"/>
    <w:rsid w:val="00B90D7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579797929">
      <w:bodyDiv w:val="1"/>
      <w:marLeft w:val="0"/>
      <w:marRight w:val="0"/>
      <w:marTop w:val="0"/>
      <w:marBottom w:val="0"/>
      <w:divBdr>
        <w:top w:val="none" w:sz="0" w:space="0" w:color="auto"/>
        <w:left w:val="none" w:sz="0" w:space="0" w:color="auto"/>
        <w:bottom w:val="none" w:sz="0" w:space="0" w:color="auto"/>
        <w:right w:val="none" w:sz="0" w:space="0" w:color="auto"/>
      </w:divBdr>
    </w:div>
    <w:div w:id="8006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a.bertay@sabanciuniv.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bsp.harvard.edu/import/91302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DCBA-8320-4516-99D4-40ECA8A3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7360</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Ata Can Bertay</cp:lastModifiedBy>
  <cp:revision>8</cp:revision>
  <cp:lastPrinted>2021-01-26T11:34:00Z</cp:lastPrinted>
  <dcterms:created xsi:type="dcterms:W3CDTF">2022-02-10T13:31:00Z</dcterms:created>
  <dcterms:modified xsi:type="dcterms:W3CDTF">2022-02-10T19:39:00Z</dcterms:modified>
</cp:coreProperties>
</file>