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C11A" w14:textId="77777777" w:rsidR="00EC0C4B" w:rsidRPr="00367B02" w:rsidRDefault="00EC0C4B" w:rsidP="00EC0C4B">
      <w:pPr>
        <w:jc w:val="center"/>
        <w:rPr>
          <w:b/>
        </w:rPr>
      </w:pPr>
      <w:r w:rsidRPr="00367B02">
        <w:rPr>
          <w:b/>
        </w:rPr>
        <w:t>CULT 453/553: Spaces of Migration</w:t>
      </w:r>
    </w:p>
    <w:p w14:paraId="38ACC3EF" w14:textId="77777777" w:rsidR="00EC0C4B" w:rsidRPr="00367B02" w:rsidRDefault="00EC0C4B" w:rsidP="00EC0C4B">
      <w:pPr>
        <w:jc w:val="center"/>
        <w:rPr>
          <w:b/>
        </w:rPr>
      </w:pPr>
      <w:r>
        <w:rPr>
          <w:b/>
        </w:rPr>
        <w:t>Fall</w:t>
      </w:r>
      <w:r w:rsidRPr="00367B02">
        <w:rPr>
          <w:b/>
        </w:rPr>
        <w:t xml:space="preserve"> 202</w:t>
      </w:r>
      <w:r>
        <w:rPr>
          <w:b/>
        </w:rPr>
        <w:t>2</w:t>
      </w:r>
    </w:p>
    <w:p w14:paraId="56E57839" w14:textId="77777777" w:rsidR="00EC0C4B" w:rsidRPr="00367B02" w:rsidRDefault="00EC0C4B" w:rsidP="00EC0C4B">
      <w:pPr>
        <w:jc w:val="center"/>
        <w:rPr>
          <w:bCs/>
        </w:rPr>
      </w:pPr>
    </w:p>
    <w:p w14:paraId="3C41F8BA" w14:textId="77777777" w:rsidR="00EC0C4B" w:rsidRPr="00367B02" w:rsidRDefault="00EC0C4B" w:rsidP="00EC0C4B">
      <w:pPr>
        <w:jc w:val="center"/>
        <w:rPr>
          <w:bCs/>
        </w:rPr>
      </w:pPr>
      <w:r>
        <w:rPr>
          <w:bCs/>
        </w:rPr>
        <w:t>Mon</w:t>
      </w:r>
      <w:r w:rsidRPr="00367B02">
        <w:rPr>
          <w:bCs/>
        </w:rPr>
        <w:t xml:space="preserve">days </w:t>
      </w:r>
      <w:r>
        <w:rPr>
          <w:bCs/>
        </w:rPr>
        <w:t>08</w:t>
      </w:r>
      <w:r w:rsidRPr="00367B02">
        <w:rPr>
          <w:bCs/>
        </w:rPr>
        <w:t>:40-1</w:t>
      </w:r>
      <w:r>
        <w:rPr>
          <w:bCs/>
        </w:rPr>
        <w:t>1</w:t>
      </w:r>
      <w:r w:rsidRPr="00367B02">
        <w:rPr>
          <w:bCs/>
        </w:rPr>
        <w:t xml:space="preserve">:30 </w:t>
      </w:r>
      <w:r>
        <w:rPr>
          <w:bCs/>
        </w:rPr>
        <w:t xml:space="preserve">at FASS G048 </w:t>
      </w:r>
    </w:p>
    <w:p w14:paraId="49EFBF20" w14:textId="77777777" w:rsidR="00EC0C4B" w:rsidRPr="00367B02" w:rsidRDefault="00EC0C4B" w:rsidP="00EC0C4B">
      <w:pPr>
        <w:rPr>
          <w:b/>
        </w:rPr>
      </w:pPr>
    </w:p>
    <w:p w14:paraId="0D841A60" w14:textId="77777777" w:rsidR="00EC0C4B" w:rsidRPr="00367B02" w:rsidRDefault="00EC0C4B" w:rsidP="00EC0C4B">
      <w:pPr>
        <w:jc w:val="center"/>
        <w:rPr>
          <w:bCs/>
        </w:rPr>
      </w:pPr>
      <w:r w:rsidRPr="00367B02">
        <w:rPr>
          <w:bCs/>
        </w:rPr>
        <w:t>Aslı İkizoğlu Erensü</w:t>
      </w:r>
    </w:p>
    <w:p w14:paraId="1FF48FFF" w14:textId="77777777" w:rsidR="00EC0C4B" w:rsidRPr="00367B02" w:rsidRDefault="003E55A5" w:rsidP="00EC0C4B">
      <w:pPr>
        <w:jc w:val="center"/>
        <w:rPr>
          <w:bCs/>
        </w:rPr>
      </w:pPr>
      <w:hyperlink r:id="rId6" w:history="1">
        <w:r w:rsidR="00EC0C4B" w:rsidRPr="00367B02">
          <w:rPr>
            <w:rStyle w:val="Hyperlink"/>
            <w:bCs/>
          </w:rPr>
          <w:t>asli.ikizoglu@sabanciuniv.edu</w:t>
        </w:r>
      </w:hyperlink>
    </w:p>
    <w:p w14:paraId="0444E92E" w14:textId="77777777" w:rsidR="00EC0C4B" w:rsidRPr="00367B02" w:rsidRDefault="00EC0C4B" w:rsidP="00EC0C4B">
      <w:pPr>
        <w:jc w:val="center"/>
        <w:rPr>
          <w:bCs/>
        </w:rPr>
      </w:pPr>
      <w:r w:rsidRPr="00367B02">
        <w:rPr>
          <w:bCs/>
        </w:rPr>
        <w:t>Office: FASS 2024</w:t>
      </w:r>
    </w:p>
    <w:p w14:paraId="62B23E62" w14:textId="77777777" w:rsidR="00EC0C4B" w:rsidRPr="009B05A9" w:rsidRDefault="00EC0C4B" w:rsidP="00EC0C4B">
      <w:pPr>
        <w:jc w:val="center"/>
        <w:rPr>
          <w:bCs/>
        </w:rPr>
      </w:pPr>
      <w:r w:rsidRPr="009B05A9">
        <w:rPr>
          <w:bCs/>
        </w:rPr>
        <w:t xml:space="preserve">Office Hours: </w:t>
      </w:r>
      <w:r>
        <w:rPr>
          <w:bCs/>
        </w:rPr>
        <w:t>By</w:t>
      </w:r>
      <w:r w:rsidRPr="009B05A9">
        <w:rPr>
          <w:bCs/>
        </w:rPr>
        <w:t xml:space="preserve"> appointment</w:t>
      </w:r>
    </w:p>
    <w:p w14:paraId="6B102A0A" w14:textId="77777777" w:rsidR="00EC0C4B" w:rsidRDefault="00EC0C4B" w:rsidP="00EC0C4B">
      <w:pPr>
        <w:jc w:val="center"/>
        <w:rPr>
          <w:b/>
          <w:bCs/>
          <w:u w:val="single"/>
        </w:rPr>
      </w:pPr>
    </w:p>
    <w:p w14:paraId="6629A5CF" w14:textId="77777777" w:rsidR="00EC0C4B" w:rsidRDefault="00EC0C4B" w:rsidP="00EC0C4B">
      <w:pPr>
        <w:jc w:val="center"/>
        <w:rPr>
          <w:b/>
          <w:bCs/>
          <w:u w:val="single"/>
        </w:rPr>
      </w:pPr>
    </w:p>
    <w:p w14:paraId="66CAF0DB" w14:textId="77777777" w:rsidR="00EC0C4B" w:rsidRPr="0060593B" w:rsidRDefault="00EC0C4B" w:rsidP="00EC0C4B">
      <w:pPr>
        <w:jc w:val="both"/>
        <w:rPr>
          <w:b/>
          <w:u w:val="single"/>
        </w:rPr>
      </w:pPr>
      <w:r w:rsidRPr="0060593B">
        <w:rPr>
          <w:b/>
          <w:u w:val="single"/>
        </w:rPr>
        <w:t>Course Description</w:t>
      </w:r>
    </w:p>
    <w:p w14:paraId="1286E8AA" w14:textId="77777777" w:rsidR="00EC0C4B" w:rsidRDefault="00EC0C4B" w:rsidP="00EC0C4B">
      <w:pPr>
        <w:jc w:val="both"/>
        <w:rPr>
          <w:bCs/>
        </w:rPr>
      </w:pPr>
    </w:p>
    <w:p w14:paraId="5C9872D6" w14:textId="77777777" w:rsidR="00EC0C4B" w:rsidRDefault="00EC0C4B" w:rsidP="00EC0C4B">
      <w:pPr>
        <w:jc w:val="both"/>
        <w:rPr>
          <w:bCs/>
        </w:rPr>
      </w:pPr>
      <w:r w:rsidRPr="00DE70EC">
        <w:rPr>
          <w:bCs/>
        </w:rPr>
        <w:t>This course explores how migratory movements and attempts at their regulation produce space as well as scale and reviews the theoretical constructs that account for the emergent spatialities of migrant connections.</w:t>
      </w:r>
      <w:r w:rsidRPr="009B05A9">
        <w:rPr>
          <w:bCs/>
        </w:rPr>
        <w:t xml:space="preserve"> </w:t>
      </w:r>
    </w:p>
    <w:p w14:paraId="5F7A549B" w14:textId="77777777" w:rsidR="00EC0C4B" w:rsidRDefault="00EC0C4B" w:rsidP="00EC0C4B">
      <w:pPr>
        <w:jc w:val="center"/>
        <w:rPr>
          <w:b/>
          <w:bCs/>
          <w:u w:val="single"/>
        </w:rPr>
      </w:pPr>
    </w:p>
    <w:p w14:paraId="730CA87B" w14:textId="77777777" w:rsidR="00EC0C4B" w:rsidRPr="0060593B" w:rsidRDefault="00EC0C4B" w:rsidP="00EC0C4B">
      <w:pPr>
        <w:jc w:val="both"/>
        <w:rPr>
          <w:b/>
          <w:u w:val="single"/>
        </w:rPr>
      </w:pPr>
      <w:r w:rsidRPr="0060593B">
        <w:rPr>
          <w:b/>
          <w:u w:val="single"/>
        </w:rPr>
        <w:t>Course Requirements</w:t>
      </w:r>
    </w:p>
    <w:p w14:paraId="47A85F49" w14:textId="77777777" w:rsidR="00EC0C4B" w:rsidRDefault="00EC0C4B" w:rsidP="00EC0C4B"/>
    <w:tbl>
      <w:tblPr>
        <w:tblStyle w:val="TableGrid"/>
        <w:tblW w:w="9355" w:type="dxa"/>
        <w:tblLook w:val="04A0" w:firstRow="1" w:lastRow="0" w:firstColumn="1" w:lastColumn="0" w:noHBand="0" w:noVBand="1"/>
      </w:tblPr>
      <w:tblGrid>
        <w:gridCol w:w="3220"/>
        <w:gridCol w:w="1349"/>
        <w:gridCol w:w="3437"/>
        <w:gridCol w:w="1349"/>
      </w:tblGrid>
      <w:tr w:rsidR="00EC0C4B" w:rsidRPr="00367B02" w14:paraId="471665A1" w14:textId="77777777" w:rsidTr="00EC0C4B">
        <w:tc>
          <w:tcPr>
            <w:tcW w:w="3220" w:type="dxa"/>
          </w:tcPr>
          <w:p w14:paraId="215C3CE0" w14:textId="77777777" w:rsidR="00EC0C4B" w:rsidRPr="00367B02" w:rsidRDefault="00EC0C4B" w:rsidP="00357522">
            <w:pPr>
              <w:tabs>
                <w:tab w:val="left" w:pos="1260"/>
              </w:tabs>
              <w:jc w:val="center"/>
              <w:rPr>
                <w:b/>
                <w:bCs/>
              </w:rPr>
            </w:pPr>
            <w:r>
              <w:rPr>
                <w:b/>
                <w:bCs/>
              </w:rPr>
              <w:t>Undergraduates</w:t>
            </w:r>
          </w:p>
        </w:tc>
        <w:tc>
          <w:tcPr>
            <w:tcW w:w="1349" w:type="dxa"/>
          </w:tcPr>
          <w:p w14:paraId="6A98308B" w14:textId="77777777" w:rsidR="00EC0C4B" w:rsidRPr="00367B02" w:rsidRDefault="00EC0C4B" w:rsidP="00357522">
            <w:pPr>
              <w:tabs>
                <w:tab w:val="left" w:pos="1260"/>
              </w:tabs>
              <w:jc w:val="center"/>
              <w:rPr>
                <w:b/>
                <w:bCs/>
              </w:rPr>
            </w:pPr>
            <w:r>
              <w:rPr>
                <w:b/>
                <w:bCs/>
              </w:rPr>
              <w:t>Percentage</w:t>
            </w:r>
          </w:p>
        </w:tc>
        <w:tc>
          <w:tcPr>
            <w:tcW w:w="3437" w:type="dxa"/>
          </w:tcPr>
          <w:p w14:paraId="6B8B3629" w14:textId="77777777" w:rsidR="00EC0C4B" w:rsidRPr="00367B02" w:rsidRDefault="00EC0C4B" w:rsidP="00357522">
            <w:pPr>
              <w:jc w:val="center"/>
              <w:rPr>
                <w:b/>
                <w:bCs/>
              </w:rPr>
            </w:pPr>
            <w:r>
              <w:rPr>
                <w:b/>
                <w:bCs/>
              </w:rPr>
              <w:t>Graduates</w:t>
            </w:r>
          </w:p>
        </w:tc>
        <w:tc>
          <w:tcPr>
            <w:tcW w:w="1349" w:type="dxa"/>
          </w:tcPr>
          <w:p w14:paraId="56A9B1CA" w14:textId="77777777" w:rsidR="00EC0C4B" w:rsidRPr="00367B02" w:rsidRDefault="00EC0C4B" w:rsidP="00357522">
            <w:pPr>
              <w:jc w:val="center"/>
              <w:rPr>
                <w:b/>
                <w:bCs/>
              </w:rPr>
            </w:pPr>
            <w:r>
              <w:rPr>
                <w:b/>
                <w:bCs/>
              </w:rPr>
              <w:t>Percentage</w:t>
            </w:r>
          </w:p>
        </w:tc>
      </w:tr>
      <w:tr w:rsidR="00EC0C4B" w:rsidRPr="00367B02" w14:paraId="492F0215" w14:textId="77777777" w:rsidTr="00EC0C4B">
        <w:tc>
          <w:tcPr>
            <w:tcW w:w="3220" w:type="dxa"/>
          </w:tcPr>
          <w:p w14:paraId="4145A3C3" w14:textId="77777777" w:rsidR="00EC0C4B" w:rsidRPr="00367B02" w:rsidRDefault="00EC0C4B" w:rsidP="00357522">
            <w:pPr>
              <w:tabs>
                <w:tab w:val="left" w:pos="1260"/>
              </w:tabs>
              <w:jc w:val="center"/>
            </w:pPr>
            <w:r>
              <w:t xml:space="preserve"> Attendance &amp; Participation </w:t>
            </w:r>
          </w:p>
        </w:tc>
        <w:tc>
          <w:tcPr>
            <w:tcW w:w="1349" w:type="dxa"/>
          </w:tcPr>
          <w:p w14:paraId="27A83440" w14:textId="0BBCE609" w:rsidR="00EC0C4B" w:rsidRPr="00367B02" w:rsidRDefault="00EC0C4B" w:rsidP="00357522">
            <w:pPr>
              <w:tabs>
                <w:tab w:val="left" w:pos="1260"/>
              </w:tabs>
              <w:jc w:val="center"/>
            </w:pPr>
            <w:r>
              <w:t>5</w:t>
            </w:r>
            <w:r w:rsidRPr="00367B02">
              <w:t>%</w:t>
            </w:r>
          </w:p>
        </w:tc>
        <w:tc>
          <w:tcPr>
            <w:tcW w:w="3437" w:type="dxa"/>
          </w:tcPr>
          <w:p w14:paraId="7AE94EDE" w14:textId="77777777" w:rsidR="00EC0C4B" w:rsidRPr="00367B02" w:rsidRDefault="00EC0C4B" w:rsidP="00357522">
            <w:pPr>
              <w:jc w:val="center"/>
            </w:pPr>
            <w:r>
              <w:t xml:space="preserve">Attendance &amp; Participation </w:t>
            </w:r>
          </w:p>
        </w:tc>
        <w:tc>
          <w:tcPr>
            <w:tcW w:w="1349" w:type="dxa"/>
          </w:tcPr>
          <w:p w14:paraId="63838FC2" w14:textId="4DF36E7F" w:rsidR="00EC0C4B" w:rsidRPr="00367B02" w:rsidRDefault="00EC0C4B" w:rsidP="00357522">
            <w:pPr>
              <w:jc w:val="center"/>
            </w:pPr>
            <w:r>
              <w:t>5%</w:t>
            </w:r>
          </w:p>
        </w:tc>
      </w:tr>
      <w:tr w:rsidR="00EC0C4B" w:rsidRPr="00367B02" w14:paraId="74D715F1" w14:textId="77777777" w:rsidTr="00EC0C4B">
        <w:tc>
          <w:tcPr>
            <w:tcW w:w="3220" w:type="dxa"/>
          </w:tcPr>
          <w:p w14:paraId="49CF0EBE" w14:textId="3C834631" w:rsidR="00EC0C4B" w:rsidRPr="00367B02" w:rsidRDefault="00EC0C4B" w:rsidP="00EC0C4B">
            <w:pPr>
              <w:tabs>
                <w:tab w:val="left" w:pos="1260"/>
              </w:tabs>
              <w:jc w:val="center"/>
            </w:pPr>
            <w:r>
              <w:t>Discussion Questions</w:t>
            </w:r>
          </w:p>
        </w:tc>
        <w:tc>
          <w:tcPr>
            <w:tcW w:w="1349" w:type="dxa"/>
          </w:tcPr>
          <w:p w14:paraId="2775595B" w14:textId="10145B82" w:rsidR="00EC0C4B" w:rsidRDefault="00EC0C4B" w:rsidP="00EC0C4B">
            <w:pPr>
              <w:tabs>
                <w:tab w:val="left" w:pos="1260"/>
              </w:tabs>
              <w:jc w:val="center"/>
            </w:pPr>
            <w:r>
              <w:t>20%</w:t>
            </w:r>
          </w:p>
        </w:tc>
        <w:tc>
          <w:tcPr>
            <w:tcW w:w="3437" w:type="dxa"/>
          </w:tcPr>
          <w:p w14:paraId="5BF1B2BA" w14:textId="07E0A8E3" w:rsidR="00EC0C4B" w:rsidRDefault="00EC0C4B" w:rsidP="00EC0C4B">
            <w:pPr>
              <w:jc w:val="center"/>
            </w:pPr>
            <w:r>
              <w:t>Discussion Questions</w:t>
            </w:r>
          </w:p>
        </w:tc>
        <w:tc>
          <w:tcPr>
            <w:tcW w:w="1349" w:type="dxa"/>
          </w:tcPr>
          <w:p w14:paraId="62626C06" w14:textId="50BBD24C" w:rsidR="00EC0C4B" w:rsidRDefault="00EC0C4B" w:rsidP="00EC0C4B">
            <w:pPr>
              <w:jc w:val="center"/>
            </w:pPr>
            <w:r>
              <w:t>20%</w:t>
            </w:r>
          </w:p>
        </w:tc>
      </w:tr>
      <w:tr w:rsidR="00EC0C4B" w:rsidRPr="00367B02" w14:paraId="1D277395" w14:textId="77777777" w:rsidTr="00EC0C4B">
        <w:tc>
          <w:tcPr>
            <w:tcW w:w="3220" w:type="dxa"/>
          </w:tcPr>
          <w:p w14:paraId="2B6FBC18" w14:textId="77777777" w:rsidR="00EC0C4B" w:rsidRPr="00367B02" w:rsidRDefault="00EC0C4B" w:rsidP="00EC0C4B">
            <w:pPr>
              <w:tabs>
                <w:tab w:val="left" w:pos="1260"/>
              </w:tabs>
              <w:jc w:val="center"/>
            </w:pPr>
            <w:r w:rsidRPr="00367B02">
              <w:t>Midterm Exam</w:t>
            </w:r>
          </w:p>
        </w:tc>
        <w:tc>
          <w:tcPr>
            <w:tcW w:w="1349" w:type="dxa"/>
          </w:tcPr>
          <w:p w14:paraId="788F9DBC" w14:textId="3F7804FC" w:rsidR="00EC0C4B" w:rsidRPr="00367B02" w:rsidRDefault="00EC0C4B" w:rsidP="00EC0C4B">
            <w:pPr>
              <w:tabs>
                <w:tab w:val="left" w:pos="1260"/>
              </w:tabs>
              <w:jc w:val="center"/>
            </w:pPr>
            <w:r>
              <w:t>25%</w:t>
            </w:r>
          </w:p>
        </w:tc>
        <w:tc>
          <w:tcPr>
            <w:tcW w:w="3437" w:type="dxa"/>
          </w:tcPr>
          <w:p w14:paraId="38A33E44" w14:textId="33323E17" w:rsidR="00EC0C4B" w:rsidRPr="00367B02" w:rsidRDefault="00EC0C4B" w:rsidP="00EC0C4B">
            <w:pPr>
              <w:jc w:val="center"/>
            </w:pPr>
            <w:r w:rsidRPr="00367B02">
              <w:t>Midterm Exam</w:t>
            </w:r>
          </w:p>
        </w:tc>
        <w:tc>
          <w:tcPr>
            <w:tcW w:w="1349" w:type="dxa"/>
          </w:tcPr>
          <w:p w14:paraId="6998920A" w14:textId="292D7CB3" w:rsidR="00EC0C4B" w:rsidRPr="00367B02" w:rsidRDefault="00EC0C4B" w:rsidP="00EC0C4B">
            <w:pPr>
              <w:jc w:val="center"/>
            </w:pPr>
            <w:r>
              <w:t>25%</w:t>
            </w:r>
          </w:p>
        </w:tc>
      </w:tr>
      <w:tr w:rsidR="00EC0C4B" w:rsidRPr="00367B02" w14:paraId="0D6DCD27" w14:textId="77777777" w:rsidTr="00EC0C4B">
        <w:tc>
          <w:tcPr>
            <w:tcW w:w="3220" w:type="dxa"/>
            <w:tcBorders>
              <w:bottom w:val="single" w:sz="4" w:space="0" w:color="auto"/>
            </w:tcBorders>
          </w:tcPr>
          <w:p w14:paraId="22282FE9" w14:textId="75A99D1E" w:rsidR="00EC0C4B" w:rsidRDefault="00EC0C4B" w:rsidP="00EC0C4B">
            <w:pPr>
              <w:tabs>
                <w:tab w:val="left" w:pos="1260"/>
              </w:tabs>
              <w:jc w:val="center"/>
            </w:pPr>
            <w:r>
              <w:t>Final week reflection</w:t>
            </w:r>
          </w:p>
        </w:tc>
        <w:tc>
          <w:tcPr>
            <w:tcW w:w="1349" w:type="dxa"/>
            <w:tcBorders>
              <w:bottom w:val="single" w:sz="4" w:space="0" w:color="auto"/>
            </w:tcBorders>
          </w:tcPr>
          <w:p w14:paraId="7AC2B889" w14:textId="43F14682" w:rsidR="00EC0C4B" w:rsidRDefault="00EC0C4B" w:rsidP="00EC0C4B">
            <w:pPr>
              <w:tabs>
                <w:tab w:val="left" w:pos="1260"/>
              </w:tabs>
              <w:jc w:val="center"/>
            </w:pPr>
            <w:r>
              <w:t>5%</w:t>
            </w:r>
          </w:p>
        </w:tc>
        <w:tc>
          <w:tcPr>
            <w:tcW w:w="3437" w:type="dxa"/>
          </w:tcPr>
          <w:p w14:paraId="1B2E5722" w14:textId="65C3BD7A" w:rsidR="00EC0C4B" w:rsidRDefault="00EC0C4B" w:rsidP="00EC0C4B">
            <w:pPr>
              <w:jc w:val="center"/>
            </w:pPr>
            <w:r>
              <w:t>Final week reflection</w:t>
            </w:r>
          </w:p>
        </w:tc>
        <w:tc>
          <w:tcPr>
            <w:tcW w:w="1349" w:type="dxa"/>
          </w:tcPr>
          <w:p w14:paraId="5BD17476" w14:textId="2148E6F6" w:rsidR="00EC0C4B" w:rsidRDefault="00EC0C4B" w:rsidP="00EC0C4B">
            <w:pPr>
              <w:jc w:val="center"/>
            </w:pPr>
            <w:r>
              <w:t>5%</w:t>
            </w:r>
          </w:p>
        </w:tc>
      </w:tr>
      <w:tr w:rsidR="00DE70EC" w:rsidRPr="00367B02" w14:paraId="76DC7BB3" w14:textId="77777777" w:rsidTr="00EC0C4B">
        <w:tc>
          <w:tcPr>
            <w:tcW w:w="3220" w:type="dxa"/>
            <w:tcBorders>
              <w:bottom w:val="single" w:sz="4" w:space="0" w:color="auto"/>
            </w:tcBorders>
          </w:tcPr>
          <w:p w14:paraId="28DCB7F6" w14:textId="36330768" w:rsidR="00DE70EC" w:rsidRDefault="00DE70EC" w:rsidP="00EC0C4B">
            <w:pPr>
              <w:tabs>
                <w:tab w:val="left" w:pos="1260"/>
              </w:tabs>
              <w:jc w:val="center"/>
            </w:pPr>
            <w:r>
              <w:t>Spaces of encounter reflection</w:t>
            </w:r>
          </w:p>
        </w:tc>
        <w:tc>
          <w:tcPr>
            <w:tcW w:w="1349" w:type="dxa"/>
            <w:tcBorders>
              <w:bottom w:val="single" w:sz="4" w:space="0" w:color="auto"/>
            </w:tcBorders>
          </w:tcPr>
          <w:p w14:paraId="368A1390" w14:textId="17D71BED" w:rsidR="00DE70EC" w:rsidRDefault="00DE70EC" w:rsidP="00EC0C4B">
            <w:pPr>
              <w:tabs>
                <w:tab w:val="left" w:pos="1260"/>
              </w:tabs>
              <w:jc w:val="center"/>
            </w:pPr>
            <w:r>
              <w:t>15%</w:t>
            </w:r>
          </w:p>
        </w:tc>
        <w:tc>
          <w:tcPr>
            <w:tcW w:w="3437" w:type="dxa"/>
          </w:tcPr>
          <w:p w14:paraId="6A1D41D1" w14:textId="7AE990C3" w:rsidR="00DE70EC" w:rsidRDefault="00DE70EC" w:rsidP="00EC0C4B">
            <w:pPr>
              <w:jc w:val="center"/>
            </w:pPr>
            <w:r>
              <w:t>Spaces of encounter reflection</w:t>
            </w:r>
          </w:p>
        </w:tc>
        <w:tc>
          <w:tcPr>
            <w:tcW w:w="1349" w:type="dxa"/>
          </w:tcPr>
          <w:p w14:paraId="7F72EC34" w14:textId="10225243" w:rsidR="00DE70EC" w:rsidRDefault="00DE70EC" w:rsidP="00EC0C4B">
            <w:pPr>
              <w:jc w:val="center"/>
            </w:pPr>
            <w:r>
              <w:t>15%</w:t>
            </w:r>
          </w:p>
        </w:tc>
      </w:tr>
      <w:tr w:rsidR="00EC0C4B" w:rsidRPr="00367B02" w14:paraId="6B02F8C7" w14:textId="77777777" w:rsidTr="00EC0C4B">
        <w:tc>
          <w:tcPr>
            <w:tcW w:w="3220" w:type="dxa"/>
            <w:tcBorders>
              <w:bottom w:val="single" w:sz="4" w:space="0" w:color="auto"/>
            </w:tcBorders>
          </w:tcPr>
          <w:p w14:paraId="0D89EED4" w14:textId="2D8F929C" w:rsidR="00EC0C4B" w:rsidRPr="00367B02" w:rsidRDefault="00EC0C4B" w:rsidP="00EC0C4B">
            <w:pPr>
              <w:tabs>
                <w:tab w:val="left" w:pos="1260"/>
              </w:tabs>
              <w:jc w:val="center"/>
            </w:pPr>
            <w:r>
              <w:t>Final Exam</w:t>
            </w:r>
          </w:p>
        </w:tc>
        <w:tc>
          <w:tcPr>
            <w:tcW w:w="1349" w:type="dxa"/>
            <w:tcBorders>
              <w:bottom w:val="single" w:sz="4" w:space="0" w:color="auto"/>
            </w:tcBorders>
          </w:tcPr>
          <w:p w14:paraId="7F9BEA5E" w14:textId="05D45C08" w:rsidR="00EC0C4B" w:rsidRPr="00367B02" w:rsidRDefault="00EC0C4B" w:rsidP="00EC0C4B">
            <w:pPr>
              <w:tabs>
                <w:tab w:val="left" w:pos="1260"/>
              </w:tabs>
              <w:jc w:val="center"/>
            </w:pPr>
            <w:r>
              <w:t>30</w:t>
            </w:r>
            <w:r w:rsidRPr="00367B02">
              <w:t>%</w:t>
            </w:r>
          </w:p>
        </w:tc>
        <w:tc>
          <w:tcPr>
            <w:tcW w:w="3437" w:type="dxa"/>
          </w:tcPr>
          <w:p w14:paraId="1B7B1090" w14:textId="033FB9D2" w:rsidR="00EC0C4B" w:rsidRPr="00367B02" w:rsidRDefault="00EC0C4B" w:rsidP="00EC0C4B">
            <w:pPr>
              <w:jc w:val="center"/>
            </w:pPr>
            <w:r>
              <w:t>Final Paper</w:t>
            </w:r>
          </w:p>
        </w:tc>
        <w:tc>
          <w:tcPr>
            <w:tcW w:w="1349" w:type="dxa"/>
          </w:tcPr>
          <w:p w14:paraId="5B3713E4" w14:textId="0737A2C3" w:rsidR="00EC0C4B" w:rsidRPr="00367B02" w:rsidRDefault="00EC0C4B" w:rsidP="00EC0C4B">
            <w:pPr>
              <w:jc w:val="center"/>
            </w:pPr>
            <w:r>
              <w:t>30</w:t>
            </w:r>
            <w:r w:rsidRPr="00367B02">
              <w:t>%</w:t>
            </w:r>
          </w:p>
        </w:tc>
      </w:tr>
    </w:tbl>
    <w:p w14:paraId="5F8A7E9F" w14:textId="77777777" w:rsidR="00EC0C4B" w:rsidRDefault="00EC0C4B" w:rsidP="00EC0C4B"/>
    <w:p w14:paraId="5F28771F" w14:textId="1AC03730" w:rsidR="00EC0C4B" w:rsidRDefault="00EC0C4B" w:rsidP="00EC0C4B">
      <w:pPr>
        <w:jc w:val="both"/>
        <w:rPr>
          <w:bCs/>
        </w:rPr>
      </w:pPr>
      <w:r>
        <w:rPr>
          <w:b/>
        </w:rPr>
        <w:t xml:space="preserve">(everyone) Attendance &amp; Participation (5%): </w:t>
      </w:r>
      <w:r>
        <w:rPr>
          <w:bCs/>
        </w:rPr>
        <w:t xml:space="preserve">I expect each student to come to class having read the required material and to actively participate in class discussions. Attendance will be taken in class, starting in W3. You are allowed to miss </w:t>
      </w:r>
      <w:r w:rsidR="00DE70EC">
        <w:rPr>
          <w:bCs/>
        </w:rPr>
        <w:t>two</w:t>
      </w:r>
      <w:r>
        <w:rPr>
          <w:bCs/>
        </w:rPr>
        <w:t xml:space="preserve"> classes without an excuse. Any unexcused absences beyond that would be reflected in your grade. If you </w:t>
      </w:r>
      <w:r w:rsidRPr="00646D35">
        <w:rPr>
          <w:bCs/>
        </w:rPr>
        <w:t xml:space="preserve">miss </w:t>
      </w:r>
      <w:r>
        <w:rPr>
          <w:bCs/>
        </w:rPr>
        <w:t>six or more classes, you will be ineligible for an attendance grade.</w:t>
      </w:r>
    </w:p>
    <w:p w14:paraId="371F36D9" w14:textId="4387F866" w:rsidR="00EC0C4B" w:rsidRDefault="00EC0C4B" w:rsidP="00EC0C4B">
      <w:pPr>
        <w:jc w:val="both"/>
        <w:rPr>
          <w:bCs/>
        </w:rPr>
      </w:pPr>
    </w:p>
    <w:p w14:paraId="52514B87" w14:textId="1230BD9B" w:rsidR="00EC0C4B" w:rsidRPr="00EC0C4B" w:rsidRDefault="00EC0C4B" w:rsidP="00EC0C4B">
      <w:pPr>
        <w:jc w:val="both"/>
        <w:rPr>
          <w:bCs/>
        </w:rPr>
      </w:pPr>
      <w:r w:rsidRPr="00EC0C4B">
        <w:rPr>
          <w:b/>
        </w:rPr>
        <w:t>(everyone) Discussion Questions (20%)</w:t>
      </w:r>
      <w:r>
        <w:rPr>
          <w:b/>
        </w:rPr>
        <w:t xml:space="preserve">: </w:t>
      </w:r>
      <w:r>
        <w:rPr>
          <w:bCs/>
        </w:rPr>
        <w:t xml:space="preserve">Between W3 and W13, at the beginning of each class, students will form discussion groups to answer the discussion questions I will hand out. Please make sure a group member notes down the answers to be </w:t>
      </w:r>
      <w:r w:rsidR="00DE70EC">
        <w:rPr>
          <w:bCs/>
        </w:rPr>
        <w:t>posted on SUCourse+.</w:t>
      </w:r>
    </w:p>
    <w:p w14:paraId="2E6EC68A" w14:textId="77777777" w:rsidR="00EC0C4B" w:rsidRDefault="00EC0C4B" w:rsidP="00EC0C4B">
      <w:pPr>
        <w:rPr>
          <w:bCs/>
        </w:rPr>
      </w:pPr>
    </w:p>
    <w:p w14:paraId="6AC373A6" w14:textId="255D8B53" w:rsidR="00EC0C4B" w:rsidRDefault="00EC0C4B" w:rsidP="00EC0C4B">
      <w:pPr>
        <w:jc w:val="both"/>
        <w:rPr>
          <w:bCs/>
        </w:rPr>
      </w:pPr>
      <w:r w:rsidRPr="00450D87">
        <w:rPr>
          <w:b/>
        </w:rPr>
        <w:t>(everyone)</w:t>
      </w:r>
      <w:r>
        <w:rPr>
          <w:bCs/>
        </w:rPr>
        <w:t xml:space="preserve"> </w:t>
      </w:r>
      <w:r w:rsidRPr="00086D73">
        <w:rPr>
          <w:b/>
        </w:rPr>
        <w:t>Midterm Exam (</w:t>
      </w:r>
      <w:r>
        <w:rPr>
          <w:b/>
        </w:rPr>
        <w:t>25</w:t>
      </w:r>
      <w:r w:rsidRPr="00086D73">
        <w:rPr>
          <w:b/>
        </w:rPr>
        <w:t>%):</w:t>
      </w:r>
      <w:r>
        <w:rPr>
          <w:bCs/>
        </w:rPr>
        <w:t xml:space="preserve"> We will have a physical exam in </w:t>
      </w:r>
      <w:r w:rsidRPr="000E5F0E">
        <w:rPr>
          <w:bCs/>
        </w:rPr>
        <w:t>W</w:t>
      </w:r>
      <w:r>
        <w:rPr>
          <w:bCs/>
        </w:rPr>
        <w:t xml:space="preserve">7. The exam will consist of two short-essay questions. </w:t>
      </w:r>
    </w:p>
    <w:p w14:paraId="28A24BF7" w14:textId="7549099C" w:rsidR="00EC0C4B" w:rsidRDefault="00EC0C4B" w:rsidP="00EC0C4B">
      <w:pPr>
        <w:jc w:val="both"/>
        <w:rPr>
          <w:bCs/>
        </w:rPr>
      </w:pPr>
    </w:p>
    <w:p w14:paraId="0E029F6F" w14:textId="070DF4F3" w:rsidR="00EC0C4B" w:rsidRDefault="00EC0C4B" w:rsidP="00EC0C4B">
      <w:pPr>
        <w:jc w:val="both"/>
        <w:rPr>
          <w:bCs/>
        </w:rPr>
      </w:pPr>
      <w:r w:rsidRPr="00DE70EC">
        <w:rPr>
          <w:b/>
        </w:rPr>
        <w:t>(everyone) Short reflection on final week’s reading (5%):</w:t>
      </w:r>
      <w:r w:rsidR="00DE70EC">
        <w:rPr>
          <w:b/>
        </w:rPr>
        <w:t xml:space="preserve"> </w:t>
      </w:r>
      <w:r w:rsidR="00DE70EC">
        <w:rPr>
          <w:bCs/>
        </w:rPr>
        <w:t>Students will write a one-page response in class on the last day, assessing the feasibility and effectiveness of the Refugia proposal and addressing any short-comings that they may identify about it.</w:t>
      </w:r>
    </w:p>
    <w:p w14:paraId="3D7ABB4F" w14:textId="2870A5E9" w:rsidR="00DE70EC" w:rsidRDefault="00DE70EC" w:rsidP="00EC0C4B">
      <w:pPr>
        <w:jc w:val="both"/>
        <w:rPr>
          <w:bCs/>
        </w:rPr>
      </w:pPr>
    </w:p>
    <w:p w14:paraId="049997D1" w14:textId="458D611F" w:rsidR="00DE70EC" w:rsidRPr="00DE70EC" w:rsidRDefault="00DE70EC" w:rsidP="00EC0C4B">
      <w:pPr>
        <w:jc w:val="both"/>
        <w:rPr>
          <w:b/>
        </w:rPr>
      </w:pPr>
      <w:r w:rsidRPr="00DE70EC">
        <w:rPr>
          <w:b/>
        </w:rPr>
        <w:t xml:space="preserve">(everyone) Spaces of encounter </w:t>
      </w:r>
      <w:r>
        <w:rPr>
          <w:b/>
        </w:rPr>
        <w:t>reflection</w:t>
      </w:r>
      <w:r w:rsidRPr="00DE70EC">
        <w:rPr>
          <w:b/>
        </w:rPr>
        <w:t xml:space="preserve"> (%15):</w:t>
      </w:r>
      <w:r>
        <w:rPr>
          <w:b/>
        </w:rPr>
        <w:t xml:space="preserve"> </w:t>
      </w:r>
      <w:r>
        <w:rPr>
          <w:bCs/>
        </w:rPr>
        <w:t xml:space="preserve">We will discuss spaces of encounter in W10. Students will then have two options: either </w:t>
      </w:r>
      <w:r w:rsidRPr="00DE70EC">
        <w:rPr>
          <w:b/>
        </w:rPr>
        <w:t xml:space="preserve">(i) </w:t>
      </w:r>
      <w:r>
        <w:rPr>
          <w:bCs/>
        </w:rPr>
        <w:t xml:space="preserve">visit possible spaces of encounter that they identify </w:t>
      </w:r>
      <w:r>
        <w:rPr>
          <w:bCs/>
        </w:rPr>
        <w:lastRenderedPageBreak/>
        <w:t xml:space="preserve">in Istanbul and write a two-page reflection on their observations in conversation with class readings, or </w:t>
      </w:r>
      <w:r w:rsidRPr="00DE70EC">
        <w:rPr>
          <w:b/>
        </w:rPr>
        <w:t>(ii)</w:t>
      </w:r>
      <w:r>
        <w:rPr>
          <w:b/>
        </w:rPr>
        <w:t xml:space="preserve"> </w:t>
      </w:r>
      <w:r>
        <w:rPr>
          <w:bCs/>
        </w:rPr>
        <w:t xml:space="preserve">write a two-page reflection, in conversation with class readings, on why in their daily lives they are not/cannot be part of spaces of encounter. </w:t>
      </w:r>
      <w:r w:rsidRPr="00DE70EC">
        <w:rPr>
          <w:b/>
        </w:rPr>
        <w:t>To be posted on SUCourse+ by midnight on Dec. 23</w:t>
      </w:r>
      <w:r w:rsidRPr="00DE70EC">
        <w:rPr>
          <w:b/>
          <w:vertAlign w:val="superscript"/>
        </w:rPr>
        <w:t>rd</w:t>
      </w:r>
      <w:r w:rsidRPr="00DE70EC">
        <w:rPr>
          <w:b/>
        </w:rPr>
        <w:t xml:space="preserve">. </w:t>
      </w:r>
    </w:p>
    <w:p w14:paraId="67388723" w14:textId="77777777" w:rsidR="00EC0C4B" w:rsidRPr="00405A7C" w:rsidRDefault="00EC0C4B" w:rsidP="00EC0C4B">
      <w:pPr>
        <w:jc w:val="both"/>
        <w:rPr>
          <w:bCs/>
        </w:rPr>
      </w:pPr>
    </w:p>
    <w:p w14:paraId="4CCA4B73" w14:textId="4AFF6F0C" w:rsidR="00EC0C4B" w:rsidRDefault="00EC0C4B" w:rsidP="00EC0C4B">
      <w:pPr>
        <w:jc w:val="both"/>
        <w:rPr>
          <w:bCs/>
        </w:rPr>
      </w:pPr>
      <w:r>
        <w:rPr>
          <w:b/>
        </w:rPr>
        <w:t xml:space="preserve">(undergraduates) Final Exam (30%): </w:t>
      </w:r>
      <w:r>
        <w:rPr>
          <w:bCs/>
        </w:rPr>
        <w:t>We will have a</w:t>
      </w:r>
      <w:r w:rsidR="00E750B6">
        <w:rPr>
          <w:bCs/>
        </w:rPr>
        <w:t xml:space="preserve">n </w:t>
      </w:r>
      <w:r>
        <w:rPr>
          <w:bCs/>
        </w:rPr>
        <w:t xml:space="preserve">exam in the </w:t>
      </w:r>
      <w:proofErr w:type="gramStart"/>
      <w:r>
        <w:rPr>
          <w:bCs/>
        </w:rPr>
        <w:t>finals</w:t>
      </w:r>
      <w:proofErr w:type="gramEnd"/>
      <w:r>
        <w:rPr>
          <w:bCs/>
        </w:rPr>
        <w:t xml:space="preserve"> week – date </w:t>
      </w:r>
      <w:r w:rsidR="00E750B6">
        <w:rPr>
          <w:bCs/>
        </w:rPr>
        <w:t xml:space="preserve">and location </w:t>
      </w:r>
      <w:r>
        <w:rPr>
          <w:bCs/>
        </w:rPr>
        <w:t>to be determined by Student Resources. The exam will consist of two</w:t>
      </w:r>
      <w:r w:rsidR="00E750B6">
        <w:rPr>
          <w:bCs/>
        </w:rPr>
        <w:t xml:space="preserve"> or three</w:t>
      </w:r>
      <w:r>
        <w:rPr>
          <w:bCs/>
        </w:rPr>
        <w:t xml:space="preserve"> short-essay questions. </w:t>
      </w:r>
    </w:p>
    <w:p w14:paraId="62D1CE4B" w14:textId="77777777" w:rsidR="00EC0C4B" w:rsidRDefault="00EC0C4B" w:rsidP="00EC0C4B">
      <w:pPr>
        <w:jc w:val="both"/>
        <w:rPr>
          <w:b/>
        </w:rPr>
      </w:pPr>
    </w:p>
    <w:p w14:paraId="25E402AB" w14:textId="05305324" w:rsidR="00EC0C4B" w:rsidRPr="009B0C99" w:rsidRDefault="00EC0C4B" w:rsidP="00EC0C4B">
      <w:pPr>
        <w:jc w:val="both"/>
        <w:rPr>
          <w:b/>
        </w:rPr>
      </w:pPr>
      <w:r>
        <w:rPr>
          <w:b/>
          <w:bCs/>
        </w:rPr>
        <w:t xml:space="preserve">(graduates) </w:t>
      </w:r>
      <w:r>
        <w:rPr>
          <w:b/>
        </w:rPr>
        <w:t xml:space="preserve">Final Paper (30%): </w:t>
      </w:r>
      <w:r w:rsidRPr="00276190">
        <w:t>Graduate students</w:t>
      </w:r>
      <w:r w:rsidRPr="00367B02">
        <w:t xml:space="preserve"> are expected to write 10-12 double-spaced pages on a </w:t>
      </w:r>
      <w:r>
        <w:t>topic</w:t>
      </w:r>
      <w:r w:rsidRPr="00367B02">
        <w:t xml:space="preserve"> that they choose</w:t>
      </w:r>
      <w:r>
        <w:t>, which builds</w:t>
      </w:r>
      <w:r w:rsidRPr="00367B02">
        <w:t xml:space="preserve"> on the course material.</w:t>
      </w:r>
      <w:r>
        <w:t xml:space="preserve"> </w:t>
      </w:r>
      <w:r w:rsidRPr="00646D35">
        <w:rPr>
          <w:b/>
          <w:bCs/>
        </w:rPr>
        <w:t>Deadline:</w:t>
      </w:r>
      <w:r w:rsidRPr="00646D35">
        <w:t xml:space="preserve"> Please upload on </w:t>
      </w:r>
      <w:r>
        <w:t>SUCourse</w:t>
      </w:r>
      <w:r w:rsidRPr="00646D35">
        <w:t xml:space="preserve"> by midnight on </w:t>
      </w:r>
      <w:r w:rsidRPr="00646D35">
        <w:rPr>
          <w:b/>
          <w:bCs/>
        </w:rPr>
        <w:t>January 1</w:t>
      </w:r>
      <w:r>
        <w:rPr>
          <w:b/>
          <w:bCs/>
        </w:rPr>
        <w:t>8</w:t>
      </w:r>
      <w:r w:rsidRPr="00646D35">
        <w:rPr>
          <w:b/>
          <w:bCs/>
          <w:vertAlign w:val="superscript"/>
        </w:rPr>
        <w:t>th</w:t>
      </w:r>
      <w:r w:rsidRPr="00646D35">
        <w:t xml:space="preserve">. </w:t>
      </w:r>
      <w:r w:rsidRPr="00EC0C4B">
        <w:rPr>
          <w:u w:val="single"/>
        </w:rPr>
        <w:t>Please also make sure you discuss your topic with me before you start writing, no later than Week 11.</w:t>
      </w:r>
    </w:p>
    <w:p w14:paraId="3747116B" w14:textId="77777777" w:rsidR="00EC0C4B" w:rsidRDefault="00EC0C4B" w:rsidP="00EC0C4B">
      <w:pPr>
        <w:jc w:val="both"/>
        <w:rPr>
          <w:bCs/>
        </w:rPr>
      </w:pPr>
    </w:p>
    <w:p w14:paraId="3C7411A9" w14:textId="77777777" w:rsidR="00EC0C4B" w:rsidRPr="005D2E60" w:rsidRDefault="00EC0C4B" w:rsidP="00EC0C4B">
      <w:pPr>
        <w:jc w:val="both"/>
        <w:rPr>
          <w:b/>
          <w:u w:val="single"/>
        </w:rPr>
      </w:pPr>
      <w:r w:rsidRPr="005D2E60">
        <w:rPr>
          <w:b/>
          <w:u w:val="single"/>
        </w:rPr>
        <w:t>Grade Catalog</w:t>
      </w:r>
    </w:p>
    <w:p w14:paraId="4BD6476D" w14:textId="77777777" w:rsidR="00EC0C4B" w:rsidRPr="0060593B" w:rsidRDefault="00EC0C4B" w:rsidP="00EC0C4B">
      <w:pPr>
        <w:jc w:val="both"/>
        <w:rPr>
          <w:bCs/>
        </w:rPr>
      </w:pPr>
    </w:p>
    <w:tbl>
      <w:tblPr>
        <w:tblStyle w:val="TableGrid"/>
        <w:tblW w:w="0" w:type="auto"/>
        <w:tblLook w:val="04A0" w:firstRow="1" w:lastRow="0" w:firstColumn="1" w:lastColumn="0" w:noHBand="0" w:noVBand="1"/>
      </w:tblPr>
      <w:tblGrid>
        <w:gridCol w:w="2515"/>
        <w:gridCol w:w="1710"/>
        <w:gridCol w:w="1800"/>
        <w:gridCol w:w="1710"/>
        <w:gridCol w:w="1615"/>
      </w:tblGrid>
      <w:tr w:rsidR="00EC0C4B" w14:paraId="4F5684B6" w14:textId="77777777" w:rsidTr="00357522">
        <w:tc>
          <w:tcPr>
            <w:tcW w:w="2515" w:type="dxa"/>
            <w:vMerge w:val="restart"/>
          </w:tcPr>
          <w:p w14:paraId="767F01ED" w14:textId="77777777" w:rsidR="00EC0C4B" w:rsidRDefault="00EC0C4B" w:rsidP="00357522">
            <w:pPr>
              <w:rPr>
                <w:bCs/>
                <w:lang w:val="tr-TR"/>
              </w:rPr>
            </w:pPr>
            <w:r w:rsidRPr="006141AB">
              <w:rPr>
                <w:bCs/>
                <w:lang w:val="tr-TR"/>
              </w:rPr>
              <w:t xml:space="preserve">90 and above: A </w:t>
            </w:r>
          </w:p>
          <w:p w14:paraId="0179DF6E" w14:textId="77777777" w:rsidR="00EC0C4B" w:rsidRPr="006141AB" w:rsidRDefault="00EC0C4B" w:rsidP="00357522">
            <w:pPr>
              <w:rPr>
                <w:bCs/>
                <w:lang w:val="tr-TR"/>
              </w:rPr>
            </w:pPr>
            <w:r w:rsidRPr="006141AB">
              <w:rPr>
                <w:bCs/>
                <w:lang w:val="tr-TR"/>
              </w:rPr>
              <w:t>(A-’s</w:t>
            </w:r>
            <w:r>
              <w:rPr>
                <w:bCs/>
                <w:lang w:val="tr-TR"/>
              </w:rPr>
              <w:t xml:space="preserve"> are</w:t>
            </w:r>
            <w:r w:rsidRPr="006141AB">
              <w:rPr>
                <w:bCs/>
                <w:lang w:val="tr-TR"/>
              </w:rPr>
              <w:t xml:space="preserve"> automatically round</w:t>
            </w:r>
            <w:r>
              <w:rPr>
                <w:bCs/>
                <w:lang w:val="tr-TR"/>
              </w:rPr>
              <w:t>ed</w:t>
            </w:r>
            <w:r w:rsidRPr="006141AB">
              <w:rPr>
                <w:bCs/>
                <w:lang w:val="tr-TR"/>
              </w:rPr>
              <w:t xml:space="preserve"> up</w:t>
            </w:r>
            <w:r>
              <w:rPr>
                <w:bCs/>
                <w:lang w:val="tr-TR"/>
              </w:rPr>
              <w:t xml:space="preserve"> to </w:t>
            </w:r>
            <w:r w:rsidRPr="006141AB">
              <w:rPr>
                <w:bCs/>
                <w:lang w:val="tr-TR"/>
              </w:rPr>
              <w:t>A)</w:t>
            </w:r>
          </w:p>
        </w:tc>
        <w:tc>
          <w:tcPr>
            <w:tcW w:w="1710" w:type="dxa"/>
          </w:tcPr>
          <w:p w14:paraId="3B7D3C07" w14:textId="77777777" w:rsidR="00EC0C4B" w:rsidRPr="006141AB" w:rsidRDefault="00EC0C4B" w:rsidP="00357522">
            <w:pPr>
              <w:jc w:val="center"/>
              <w:rPr>
                <w:bCs/>
                <w:lang w:val="tr-TR"/>
              </w:rPr>
            </w:pPr>
            <w:r w:rsidRPr="006141AB">
              <w:rPr>
                <w:bCs/>
                <w:lang w:val="tr-TR"/>
              </w:rPr>
              <w:t>89-86: B+</w:t>
            </w:r>
          </w:p>
        </w:tc>
        <w:tc>
          <w:tcPr>
            <w:tcW w:w="1800" w:type="dxa"/>
          </w:tcPr>
          <w:p w14:paraId="4E74B3CE" w14:textId="77777777" w:rsidR="00EC0C4B" w:rsidRPr="006141AB" w:rsidRDefault="00EC0C4B" w:rsidP="00357522">
            <w:pPr>
              <w:jc w:val="center"/>
              <w:rPr>
                <w:bCs/>
                <w:lang w:val="tr-TR"/>
              </w:rPr>
            </w:pPr>
            <w:r w:rsidRPr="006141AB">
              <w:rPr>
                <w:bCs/>
                <w:lang w:val="tr-TR"/>
              </w:rPr>
              <w:t>77-74: C+</w:t>
            </w:r>
          </w:p>
        </w:tc>
        <w:tc>
          <w:tcPr>
            <w:tcW w:w="1710" w:type="dxa"/>
            <w:vMerge w:val="restart"/>
            <w:vAlign w:val="center"/>
          </w:tcPr>
          <w:p w14:paraId="6E22D447" w14:textId="77777777" w:rsidR="00EC0C4B" w:rsidRDefault="00EC0C4B" w:rsidP="00357522">
            <w:pPr>
              <w:jc w:val="center"/>
              <w:rPr>
                <w:b/>
              </w:rPr>
            </w:pPr>
            <w:r w:rsidRPr="006141AB">
              <w:rPr>
                <w:bCs/>
                <w:lang w:val="tr-TR"/>
              </w:rPr>
              <w:t>64-60: D+</w:t>
            </w:r>
          </w:p>
        </w:tc>
        <w:tc>
          <w:tcPr>
            <w:tcW w:w="1615" w:type="dxa"/>
            <w:vMerge w:val="restart"/>
            <w:vAlign w:val="center"/>
          </w:tcPr>
          <w:p w14:paraId="49369DF4" w14:textId="77777777" w:rsidR="00EC0C4B" w:rsidRPr="006141AB" w:rsidRDefault="00EC0C4B" w:rsidP="00357522">
            <w:pPr>
              <w:jc w:val="center"/>
              <w:rPr>
                <w:bCs/>
                <w:lang w:val="tr-TR"/>
              </w:rPr>
            </w:pPr>
            <w:r w:rsidRPr="006141AB">
              <w:rPr>
                <w:bCs/>
                <w:lang w:val="tr-TR"/>
              </w:rPr>
              <w:t>Below 5</w:t>
            </w:r>
            <w:r>
              <w:rPr>
                <w:bCs/>
                <w:lang w:val="tr-TR"/>
              </w:rPr>
              <w:t>0</w:t>
            </w:r>
            <w:r w:rsidRPr="006141AB">
              <w:rPr>
                <w:bCs/>
                <w:lang w:val="tr-TR"/>
              </w:rPr>
              <w:t>: F</w:t>
            </w:r>
          </w:p>
        </w:tc>
      </w:tr>
      <w:tr w:rsidR="00EC0C4B" w14:paraId="40A3E2C8" w14:textId="77777777" w:rsidTr="00357522">
        <w:tc>
          <w:tcPr>
            <w:tcW w:w="2515" w:type="dxa"/>
            <w:vMerge/>
          </w:tcPr>
          <w:p w14:paraId="452E299C" w14:textId="77777777" w:rsidR="00EC0C4B" w:rsidRDefault="00EC0C4B" w:rsidP="00357522">
            <w:pPr>
              <w:jc w:val="both"/>
              <w:rPr>
                <w:b/>
              </w:rPr>
            </w:pPr>
          </w:p>
        </w:tc>
        <w:tc>
          <w:tcPr>
            <w:tcW w:w="1710" w:type="dxa"/>
          </w:tcPr>
          <w:p w14:paraId="16FF2A4E" w14:textId="77777777" w:rsidR="00EC0C4B" w:rsidRPr="006141AB" w:rsidRDefault="00EC0C4B" w:rsidP="00357522">
            <w:pPr>
              <w:jc w:val="center"/>
              <w:rPr>
                <w:bCs/>
                <w:lang w:val="tr-TR"/>
              </w:rPr>
            </w:pPr>
            <w:r w:rsidRPr="006141AB">
              <w:rPr>
                <w:bCs/>
                <w:lang w:val="tr-TR"/>
              </w:rPr>
              <w:t>85-82: B</w:t>
            </w:r>
          </w:p>
        </w:tc>
        <w:tc>
          <w:tcPr>
            <w:tcW w:w="1800" w:type="dxa"/>
          </w:tcPr>
          <w:p w14:paraId="5606A3A3" w14:textId="77777777" w:rsidR="00EC0C4B" w:rsidRPr="006141AB" w:rsidRDefault="00EC0C4B" w:rsidP="00357522">
            <w:pPr>
              <w:jc w:val="center"/>
              <w:rPr>
                <w:bCs/>
                <w:lang w:val="tr-TR"/>
              </w:rPr>
            </w:pPr>
            <w:r w:rsidRPr="006141AB">
              <w:rPr>
                <w:bCs/>
                <w:lang w:val="tr-TR"/>
              </w:rPr>
              <w:t>73-70: C</w:t>
            </w:r>
          </w:p>
        </w:tc>
        <w:tc>
          <w:tcPr>
            <w:tcW w:w="1710" w:type="dxa"/>
            <w:vMerge/>
          </w:tcPr>
          <w:p w14:paraId="57C091FC" w14:textId="77777777" w:rsidR="00EC0C4B" w:rsidRPr="006141AB" w:rsidRDefault="00EC0C4B" w:rsidP="00357522">
            <w:pPr>
              <w:jc w:val="both"/>
              <w:rPr>
                <w:bCs/>
                <w:lang w:val="tr-TR"/>
              </w:rPr>
            </w:pPr>
          </w:p>
        </w:tc>
        <w:tc>
          <w:tcPr>
            <w:tcW w:w="1615" w:type="dxa"/>
            <w:vMerge/>
          </w:tcPr>
          <w:p w14:paraId="11AD4E5C" w14:textId="77777777" w:rsidR="00EC0C4B" w:rsidRPr="006141AB" w:rsidRDefault="00EC0C4B" w:rsidP="00357522">
            <w:pPr>
              <w:jc w:val="both"/>
              <w:rPr>
                <w:bCs/>
                <w:lang w:val="tr-TR"/>
              </w:rPr>
            </w:pPr>
          </w:p>
        </w:tc>
      </w:tr>
      <w:tr w:rsidR="00EC0C4B" w14:paraId="5DDD8152" w14:textId="77777777" w:rsidTr="00357522">
        <w:tc>
          <w:tcPr>
            <w:tcW w:w="2515" w:type="dxa"/>
            <w:vMerge/>
          </w:tcPr>
          <w:p w14:paraId="6A3FF7CF" w14:textId="77777777" w:rsidR="00EC0C4B" w:rsidRDefault="00EC0C4B" w:rsidP="00357522">
            <w:pPr>
              <w:jc w:val="both"/>
              <w:rPr>
                <w:b/>
              </w:rPr>
            </w:pPr>
          </w:p>
        </w:tc>
        <w:tc>
          <w:tcPr>
            <w:tcW w:w="1710" w:type="dxa"/>
          </w:tcPr>
          <w:p w14:paraId="3312A248" w14:textId="77777777" w:rsidR="00EC0C4B" w:rsidRPr="006141AB" w:rsidRDefault="00EC0C4B" w:rsidP="00357522">
            <w:pPr>
              <w:jc w:val="center"/>
              <w:rPr>
                <w:bCs/>
                <w:lang w:val="tr-TR"/>
              </w:rPr>
            </w:pPr>
            <w:r w:rsidRPr="006141AB">
              <w:rPr>
                <w:bCs/>
                <w:lang w:val="tr-TR"/>
              </w:rPr>
              <w:t>81-78: B-</w:t>
            </w:r>
          </w:p>
        </w:tc>
        <w:tc>
          <w:tcPr>
            <w:tcW w:w="1800" w:type="dxa"/>
          </w:tcPr>
          <w:p w14:paraId="6CE87514" w14:textId="77777777" w:rsidR="00EC0C4B" w:rsidRPr="006141AB" w:rsidRDefault="00EC0C4B" w:rsidP="00357522">
            <w:pPr>
              <w:jc w:val="center"/>
              <w:rPr>
                <w:bCs/>
                <w:lang w:val="tr-TR"/>
              </w:rPr>
            </w:pPr>
            <w:r w:rsidRPr="006141AB">
              <w:rPr>
                <w:bCs/>
                <w:lang w:val="tr-TR"/>
              </w:rPr>
              <w:t>69-65: C-</w:t>
            </w:r>
          </w:p>
        </w:tc>
        <w:tc>
          <w:tcPr>
            <w:tcW w:w="1710" w:type="dxa"/>
          </w:tcPr>
          <w:p w14:paraId="2CE060B3" w14:textId="77777777" w:rsidR="00EC0C4B" w:rsidRPr="006141AB" w:rsidRDefault="00EC0C4B" w:rsidP="00357522">
            <w:pPr>
              <w:jc w:val="center"/>
              <w:rPr>
                <w:bCs/>
                <w:lang w:val="tr-TR"/>
              </w:rPr>
            </w:pPr>
            <w:r w:rsidRPr="006141AB">
              <w:rPr>
                <w:bCs/>
                <w:lang w:val="tr-TR"/>
              </w:rPr>
              <w:t>59-5</w:t>
            </w:r>
            <w:r>
              <w:rPr>
                <w:bCs/>
                <w:lang w:val="tr-TR"/>
              </w:rPr>
              <w:t>0</w:t>
            </w:r>
            <w:r w:rsidRPr="006141AB">
              <w:rPr>
                <w:bCs/>
                <w:lang w:val="tr-TR"/>
              </w:rPr>
              <w:t>: D</w:t>
            </w:r>
          </w:p>
        </w:tc>
        <w:tc>
          <w:tcPr>
            <w:tcW w:w="1615" w:type="dxa"/>
            <w:vMerge/>
          </w:tcPr>
          <w:p w14:paraId="36EA842D" w14:textId="77777777" w:rsidR="00EC0C4B" w:rsidRDefault="00EC0C4B" w:rsidP="00357522">
            <w:pPr>
              <w:jc w:val="both"/>
              <w:rPr>
                <w:b/>
              </w:rPr>
            </w:pPr>
          </w:p>
        </w:tc>
      </w:tr>
    </w:tbl>
    <w:p w14:paraId="2E5D0B23" w14:textId="77777777" w:rsidR="00EC0C4B" w:rsidRDefault="00EC0C4B" w:rsidP="00EC0C4B">
      <w:pPr>
        <w:jc w:val="both"/>
        <w:rPr>
          <w:b/>
          <w:u w:val="single"/>
        </w:rPr>
      </w:pPr>
    </w:p>
    <w:p w14:paraId="42811562" w14:textId="77777777" w:rsidR="00EC0C4B" w:rsidRPr="005A7822" w:rsidRDefault="00EC0C4B" w:rsidP="00EC0C4B">
      <w:pPr>
        <w:jc w:val="both"/>
        <w:rPr>
          <w:bCs/>
        </w:rPr>
      </w:pPr>
      <w:r w:rsidRPr="000D4867">
        <w:rPr>
          <w:b/>
          <w:u w:val="single"/>
        </w:rPr>
        <w:t>Note on Plagiarism</w:t>
      </w:r>
      <w:r>
        <w:rPr>
          <w:b/>
          <w:u w:val="single"/>
        </w:rPr>
        <w:t>:</w:t>
      </w:r>
      <w:r w:rsidRPr="00DE70EC">
        <w:rPr>
          <w:b/>
        </w:rPr>
        <w:t xml:space="preserve"> </w:t>
      </w:r>
      <w:r>
        <w:rPr>
          <w:bCs/>
        </w:rPr>
        <w:t>Please do not plagiarize, it is so not worth it! If you are caught plagiarizing, I will follow the disciplinary measures stipulated in the relevant University policy.</w:t>
      </w:r>
    </w:p>
    <w:p w14:paraId="0EC0E07C" w14:textId="351A5AB1" w:rsidR="00EC0C4B" w:rsidRDefault="00EC0C4B" w:rsidP="00C8673B">
      <w:pPr>
        <w:jc w:val="center"/>
        <w:rPr>
          <w:b/>
          <w:bCs/>
          <w:u w:val="single"/>
        </w:rPr>
      </w:pPr>
    </w:p>
    <w:p w14:paraId="4F16130A" w14:textId="64632065" w:rsidR="00DE70EC" w:rsidRPr="00DE70EC" w:rsidRDefault="00DE70EC" w:rsidP="00DE70EC">
      <w:r>
        <w:rPr>
          <w:b/>
          <w:bCs/>
          <w:u w:val="single"/>
        </w:rPr>
        <w:t>Late submission policy:</w:t>
      </w:r>
      <w:r w:rsidRPr="00DE70EC">
        <w:rPr>
          <w:b/>
          <w:bCs/>
        </w:rPr>
        <w:t xml:space="preserve"> </w:t>
      </w:r>
      <w:r>
        <w:t>For everyday that an assignment is late, 5% of total possible points will be deducted.</w:t>
      </w:r>
    </w:p>
    <w:p w14:paraId="21B655D4" w14:textId="77777777" w:rsidR="00DE70EC" w:rsidRDefault="00DE70EC" w:rsidP="00DE70EC">
      <w:pPr>
        <w:rPr>
          <w:b/>
          <w:bCs/>
          <w:u w:val="single"/>
        </w:rPr>
      </w:pPr>
    </w:p>
    <w:p w14:paraId="766CE0CE" w14:textId="49F92BDB" w:rsidR="00DE70EC" w:rsidRDefault="00DE70EC" w:rsidP="00DE70EC">
      <w:pPr>
        <w:jc w:val="both"/>
        <w:rPr>
          <w:bCs/>
        </w:rPr>
      </w:pPr>
      <w:r>
        <w:rPr>
          <w:b/>
          <w:u w:val="single"/>
        </w:rPr>
        <w:t>Extra-Credit Policy:</w:t>
      </w:r>
      <w:r w:rsidRPr="00B6568C">
        <w:rPr>
          <w:b/>
        </w:rPr>
        <w:t xml:space="preserve"> </w:t>
      </w:r>
      <w:r>
        <w:rPr>
          <w:bCs/>
        </w:rPr>
        <w:t>No extra-credit opportunities will be available.</w:t>
      </w:r>
    </w:p>
    <w:p w14:paraId="7714557C" w14:textId="654C886D" w:rsidR="00DE70EC" w:rsidRDefault="00DE70EC" w:rsidP="00DE70EC">
      <w:pPr>
        <w:jc w:val="both"/>
        <w:rPr>
          <w:bCs/>
        </w:rPr>
      </w:pPr>
    </w:p>
    <w:p w14:paraId="441AB4F5" w14:textId="77777777" w:rsidR="00DE70EC" w:rsidRPr="00B6568C" w:rsidRDefault="00DE70EC" w:rsidP="00DE70EC">
      <w:pPr>
        <w:jc w:val="both"/>
        <w:rPr>
          <w:bCs/>
        </w:rPr>
      </w:pPr>
    </w:p>
    <w:p w14:paraId="02259A4B" w14:textId="2DC236E6" w:rsidR="00C8673B" w:rsidRPr="000D4867" w:rsidRDefault="00C8673B" w:rsidP="00C8673B">
      <w:pPr>
        <w:jc w:val="center"/>
        <w:rPr>
          <w:b/>
          <w:bCs/>
          <w:u w:val="single"/>
        </w:rPr>
      </w:pPr>
      <w:r w:rsidRPr="000D4867">
        <w:rPr>
          <w:b/>
          <w:bCs/>
          <w:u w:val="single"/>
        </w:rPr>
        <w:t>Reading List</w:t>
      </w:r>
    </w:p>
    <w:p w14:paraId="779CE172" w14:textId="77777777" w:rsidR="00C8673B" w:rsidRPr="00367B02" w:rsidRDefault="00C8673B" w:rsidP="00C8673B">
      <w:pPr>
        <w:jc w:val="both"/>
      </w:pPr>
    </w:p>
    <w:p w14:paraId="5881C714" w14:textId="77777777" w:rsidR="00C8673B" w:rsidRDefault="00C8673B" w:rsidP="00C8673B">
      <w:r w:rsidRPr="00367B02">
        <w:t xml:space="preserve">All readings will be </w:t>
      </w:r>
      <w:r>
        <w:t>available</w:t>
      </w:r>
      <w:r w:rsidRPr="00367B02">
        <w:t xml:space="preserve"> on </w:t>
      </w:r>
      <w:r>
        <w:t xml:space="preserve">SUCourse+. </w:t>
      </w:r>
    </w:p>
    <w:p w14:paraId="05BF33FE" w14:textId="77777777" w:rsidR="00C8673B" w:rsidRDefault="00C8673B" w:rsidP="00C8673B"/>
    <w:p w14:paraId="133A5611" w14:textId="77777777" w:rsidR="00C8673B" w:rsidRDefault="00C8673B" w:rsidP="00C8673B">
      <w:r w:rsidRPr="00C45400">
        <w:rPr>
          <w:b/>
          <w:bCs/>
        </w:rPr>
        <w:t>W1 (</w:t>
      </w:r>
      <w:r>
        <w:rPr>
          <w:b/>
          <w:bCs/>
        </w:rPr>
        <w:t>Oct. 3</w:t>
      </w:r>
      <w:r w:rsidRPr="00C45400">
        <w:rPr>
          <w:b/>
          <w:bCs/>
        </w:rPr>
        <w:t>)</w:t>
      </w:r>
      <w:r>
        <w:rPr>
          <w:b/>
          <w:bCs/>
        </w:rPr>
        <w:t xml:space="preserve">: </w:t>
      </w:r>
      <w:r>
        <w:t>Introduction</w:t>
      </w:r>
    </w:p>
    <w:p w14:paraId="400485E5" w14:textId="77777777" w:rsidR="00C8673B" w:rsidRDefault="00C8673B" w:rsidP="00C8673B"/>
    <w:p w14:paraId="0891731E" w14:textId="14F711F1" w:rsidR="00C8673B" w:rsidRPr="00D22D9D" w:rsidRDefault="00C8673B" w:rsidP="00C8673B">
      <w:r w:rsidRPr="00C45400">
        <w:rPr>
          <w:b/>
          <w:bCs/>
        </w:rPr>
        <w:t>W</w:t>
      </w:r>
      <w:r>
        <w:rPr>
          <w:b/>
          <w:bCs/>
        </w:rPr>
        <w:t>2</w:t>
      </w:r>
      <w:r w:rsidRPr="00C45400">
        <w:rPr>
          <w:b/>
          <w:bCs/>
        </w:rPr>
        <w:t xml:space="preserve"> (</w:t>
      </w:r>
      <w:r>
        <w:rPr>
          <w:b/>
          <w:bCs/>
        </w:rPr>
        <w:t>Oct</w:t>
      </w:r>
      <w:r w:rsidRPr="00C45400">
        <w:rPr>
          <w:b/>
          <w:bCs/>
        </w:rPr>
        <w:t xml:space="preserve">. </w:t>
      </w:r>
      <w:r>
        <w:rPr>
          <w:b/>
          <w:bCs/>
        </w:rPr>
        <w:t>10</w:t>
      </w:r>
      <w:r w:rsidRPr="00C45400">
        <w:rPr>
          <w:b/>
          <w:bCs/>
        </w:rPr>
        <w:t>)</w:t>
      </w:r>
      <w:r>
        <w:rPr>
          <w:b/>
          <w:bCs/>
        </w:rPr>
        <w:t xml:space="preserve">: </w:t>
      </w:r>
      <w:r>
        <w:t>Migration policies and their spatialities</w:t>
      </w:r>
    </w:p>
    <w:p w14:paraId="468FED44" w14:textId="77777777" w:rsidR="00C8673B" w:rsidRDefault="00C8673B" w:rsidP="00C8673B"/>
    <w:p w14:paraId="785D075B" w14:textId="53A5FE5F" w:rsidR="00EC0C4B" w:rsidRPr="00EC0C4B" w:rsidRDefault="00EC0C4B" w:rsidP="00EC0C4B">
      <w:pPr>
        <w:ind w:left="270" w:hanging="270"/>
        <w:jc w:val="both"/>
      </w:pPr>
      <w:r w:rsidRPr="00EC0C4B">
        <w:rPr>
          <w:rFonts w:eastAsia="ArialUnicodeMS" w:hint="eastAsia"/>
        </w:rPr>
        <w:t>A</w:t>
      </w:r>
      <w:r>
        <w:t xml:space="preserve">. </w:t>
      </w:r>
      <w:r w:rsidRPr="00EC0C4B">
        <w:rPr>
          <w:rFonts w:eastAsia="ArialUnicodeMS" w:hint="eastAsia"/>
        </w:rPr>
        <w:t xml:space="preserve">Pécoud (2021) </w:t>
      </w:r>
      <w:r>
        <w:t>“</w:t>
      </w:r>
      <w:r w:rsidRPr="00EC0C4B">
        <w:rPr>
          <w:rFonts w:eastAsia="ArialUnicodeMS" w:hint="eastAsia"/>
        </w:rPr>
        <w:t>Narrating an ideal migration world? An analysis of the Global Compact for Safe, Orderly and Regular Migration</w:t>
      </w:r>
      <w:r>
        <w:t>”</w:t>
      </w:r>
      <w:r w:rsidRPr="00EC0C4B">
        <w:rPr>
          <w:rFonts w:eastAsia="ArialUnicodeMS" w:hint="eastAsia"/>
        </w:rPr>
        <w:t xml:space="preserve">, </w:t>
      </w:r>
      <w:r w:rsidRPr="00EC0C4B">
        <w:rPr>
          <w:rFonts w:eastAsia="ArialUnicodeMS" w:hint="eastAsia"/>
          <w:i/>
          <w:iCs/>
        </w:rPr>
        <w:t>Third World Quarterly</w:t>
      </w:r>
      <w:r w:rsidRPr="00EC0C4B">
        <w:rPr>
          <w:rFonts w:eastAsia="ArialUnicodeMS" w:hint="eastAsia"/>
        </w:rPr>
        <w:t>, 42:1, 16-33</w:t>
      </w:r>
      <w:r>
        <w:t>.</w:t>
      </w:r>
      <w:r w:rsidRPr="00EC0C4B">
        <w:rPr>
          <w:rFonts w:eastAsia="ArialUnicodeMS" w:hint="eastAsia"/>
        </w:rPr>
        <w:t xml:space="preserve"> </w:t>
      </w:r>
    </w:p>
    <w:p w14:paraId="616C237F" w14:textId="77777777" w:rsidR="00EC0C4B" w:rsidRDefault="00EC0C4B" w:rsidP="00EC0C4B">
      <w:pPr>
        <w:ind w:left="270" w:hanging="270"/>
        <w:jc w:val="both"/>
      </w:pPr>
    </w:p>
    <w:p w14:paraId="4EC78D62" w14:textId="4381B0E5" w:rsidR="00EC0C4B" w:rsidRPr="00EC0C4B" w:rsidRDefault="00EC0C4B" w:rsidP="00EC0C4B">
      <w:pPr>
        <w:ind w:left="270" w:hanging="270"/>
        <w:jc w:val="both"/>
      </w:pPr>
      <w:r w:rsidRPr="00EC0C4B">
        <w:t xml:space="preserve">T. Gammeltoft-Hansen &amp; N.F. Tan (2017) “The End of the Deterrence Paradigm? Future Directions for Global Refugee Policy”, </w:t>
      </w:r>
      <w:r w:rsidRPr="00EC0C4B">
        <w:rPr>
          <w:i/>
          <w:iCs/>
        </w:rPr>
        <w:t>Journal on Migration and Human Security</w:t>
      </w:r>
      <w:r w:rsidRPr="00EC0C4B">
        <w:t>, 5(1): 28-56.</w:t>
      </w:r>
    </w:p>
    <w:p w14:paraId="6EE170B0" w14:textId="77777777" w:rsidR="00EC0C4B" w:rsidRDefault="00EC0C4B" w:rsidP="00C8673B">
      <w:pPr>
        <w:rPr>
          <w:highlight w:val="green"/>
        </w:rPr>
      </w:pPr>
    </w:p>
    <w:p w14:paraId="597DDF7A" w14:textId="502EDAF6" w:rsidR="00EC0C4B" w:rsidRPr="00EC0C4B" w:rsidRDefault="00EC0C4B" w:rsidP="00EC0C4B">
      <w:pPr>
        <w:ind w:left="270" w:hanging="270"/>
      </w:pPr>
      <w:r w:rsidRPr="00EC0C4B">
        <w:rPr>
          <w:b/>
          <w:bCs/>
        </w:rPr>
        <w:t>Graduates only:</w:t>
      </w:r>
      <w:r>
        <w:rPr>
          <w:b/>
          <w:bCs/>
        </w:rPr>
        <w:t xml:space="preserve"> </w:t>
      </w:r>
      <w:r>
        <w:t>A.</w:t>
      </w:r>
      <w:r w:rsidRPr="00EC0C4B">
        <w:t xml:space="preserve"> Betts</w:t>
      </w:r>
      <w:r>
        <w:t xml:space="preserve"> (2018)</w:t>
      </w:r>
      <w:r w:rsidRPr="00EC0C4B">
        <w:t xml:space="preserve">, </w:t>
      </w:r>
      <w:r>
        <w:t>“</w:t>
      </w:r>
      <w:r w:rsidRPr="00EC0C4B">
        <w:t>The Global Compact on Refugees: Towards a Theory of Change?</w:t>
      </w:r>
      <w:r>
        <w:t>”</w:t>
      </w:r>
      <w:r w:rsidRPr="00EC0C4B">
        <w:t>, </w:t>
      </w:r>
      <w:r w:rsidRPr="00EC0C4B">
        <w:rPr>
          <w:i/>
          <w:iCs/>
        </w:rPr>
        <w:t>International Journal of Refugee Law</w:t>
      </w:r>
      <w:r w:rsidRPr="00EC0C4B">
        <w:t>, 30</w:t>
      </w:r>
      <w:r>
        <w:t>(</w:t>
      </w:r>
      <w:r w:rsidRPr="00EC0C4B">
        <w:t>4</w:t>
      </w:r>
      <w:r>
        <w:t xml:space="preserve">): </w:t>
      </w:r>
      <w:r w:rsidRPr="00EC0C4B">
        <w:t>623–626</w:t>
      </w:r>
      <w:r>
        <w:t>.</w:t>
      </w:r>
    </w:p>
    <w:p w14:paraId="7D3EC988" w14:textId="77777777" w:rsidR="00DE70EC" w:rsidRDefault="00DE70EC" w:rsidP="00C8673B"/>
    <w:p w14:paraId="7CDF9920" w14:textId="49DEA3CD" w:rsidR="00C8673B" w:rsidRDefault="00C8673B" w:rsidP="00C8673B">
      <w:pPr>
        <w:rPr>
          <w:b/>
          <w:bCs/>
        </w:rPr>
      </w:pPr>
      <w:r w:rsidRPr="00C45400">
        <w:rPr>
          <w:b/>
          <w:bCs/>
        </w:rPr>
        <w:t>W</w:t>
      </w:r>
      <w:r>
        <w:rPr>
          <w:b/>
          <w:bCs/>
        </w:rPr>
        <w:t>3</w:t>
      </w:r>
      <w:r w:rsidRPr="00C45400">
        <w:rPr>
          <w:b/>
          <w:bCs/>
        </w:rPr>
        <w:t xml:space="preserve"> </w:t>
      </w:r>
      <w:r w:rsidRPr="00ED469A">
        <w:rPr>
          <w:b/>
          <w:bCs/>
        </w:rPr>
        <w:t xml:space="preserve">(Oct. </w:t>
      </w:r>
      <w:r>
        <w:rPr>
          <w:b/>
          <w:bCs/>
        </w:rPr>
        <w:t>17</w:t>
      </w:r>
      <w:r w:rsidRPr="00ED469A">
        <w:rPr>
          <w:b/>
          <w:bCs/>
        </w:rPr>
        <w:t>)</w:t>
      </w:r>
      <w:r>
        <w:rPr>
          <w:b/>
          <w:bCs/>
        </w:rPr>
        <w:t xml:space="preserve">: </w:t>
      </w:r>
      <w:r w:rsidR="00EC0C4B">
        <w:t>‘Transit’ migration and border externalization</w:t>
      </w:r>
    </w:p>
    <w:p w14:paraId="29025C8F" w14:textId="77777777" w:rsidR="00C8673B" w:rsidRDefault="00C8673B" w:rsidP="00C8673B">
      <w:pPr>
        <w:rPr>
          <w:b/>
          <w:bCs/>
        </w:rPr>
      </w:pPr>
    </w:p>
    <w:p w14:paraId="4F88F5B2" w14:textId="0352B338" w:rsidR="00EC0C4B" w:rsidRPr="00EC0C4B" w:rsidRDefault="00EC0C4B" w:rsidP="00EC0C4B">
      <w:pPr>
        <w:ind w:left="270" w:hanging="270"/>
        <w:jc w:val="both"/>
      </w:pPr>
      <w:r>
        <w:t>F. Düvell (2014) “</w:t>
      </w:r>
      <w:r w:rsidRPr="00EC0C4B">
        <w:t>Transit Migrations in the European Migration Spaces</w:t>
      </w:r>
      <w:r>
        <w:t>:</w:t>
      </w:r>
      <w:r w:rsidRPr="00EC0C4B">
        <w:t xml:space="preserve"> Politics, Determinants and Dynamics</w:t>
      </w:r>
      <w:r>
        <w:t xml:space="preserve">”, in </w:t>
      </w:r>
      <w:r w:rsidRPr="00EC0C4B">
        <w:rPr>
          <w:i/>
          <w:iCs/>
        </w:rPr>
        <w:t>Transit Migration in Europe</w:t>
      </w:r>
      <w:r>
        <w:t xml:space="preserve"> (eds. F. Düvell et al), Amsterdam: Amsterdam University Press, pp. 209-236.</w:t>
      </w:r>
    </w:p>
    <w:p w14:paraId="5A178180" w14:textId="77777777" w:rsidR="00EC0C4B" w:rsidRDefault="00EC0C4B" w:rsidP="00C8673B"/>
    <w:p w14:paraId="7336BEF9" w14:textId="46564F81" w:rsidR="00EC0C4B" w:rsidRDefault="00EC0C4B" w:rsidP="00EC0C4B">
      <w:pPr>
        <w:ind w:left="270" w:hanging="270"/>
        <w:jc w:val="both"/>
      </w:pPr>
      <w:r w:rsidRPr="00EC0C4B">
        <w:t>J</w:t>
      </w:r>
      <w:r>
        <w:t>.</w:t>
      </w:r>
      <w:r w:rsidRPr="00EC0C4B">
        <w:t xml:space="preserve"> Watkins (2017) </w:t>
      </w:r>
      <w:r>
        <w:t>“</w:t>
      </w:r>
      <w:r w:rsidRPr="00EC0C4B">
        <w:t>Australia’s irregular migration information campaigns: border externalization, spatial imaginaries, and extraterritorial subjugation</w:t>
      </w:r>
      <w:r>
        <w:t>”</w:t>
      </w:r>
      <w:r w:rsidRPr="00EC0C4B">
        <w:t xml:space="preserve">, </w:t>
      </w:r>
      <w:r w:rsidRPr="00EC0C4B">
        <w:rPr>
          <w:i/>
          <w:iCs/>
        </w:rPr>
        <w:t>Territory, Politics, Governance</w:t>
      </w:r>
      <w:r w:rsidRPr="00EC0C4B">
        <w:t>, 5</w:t>
      </w:r>
      <w:r>
        <w:t>(</w:t>
      </w:r>
      <w:r w:rsidRPr="00EC0C4B">
        <w:t>3</w:t>
      </w:r>
      <w:r>
        <w:t>):</w:t>
      </w:r>
      <w:r w:rsidRPr="00EC0C4B">
        <w:t xml:space="preserve"> 282-303</w:t>
      </w:r>
      <w:r>
        <w:t>.</w:t>
      </w:r>
    </w:p>
    <w:p w14:paraId="0CBFA7A3" w14:textId="77777777" w:rsidR="00EC0C4B" w:rsidRPr="00EC0C4B" w:rsidRDefault="00EC0C4B"/>
    <w:p w14:paraId="025C8A2C" w14:textId="78B2D782" w:rsidR="00C8673B" w:rsidRDefault="00C8673B" w:rsidP="00C8673B">
      <w:pPr>
        <w:jc w:val="both"/>
        <w:rPr>
          <w:b/>
          <w:bCs/>
        </w:rPr>
      </w:pPr>
      <w:r w:rsidRPr="00C45400">
        <w:rPr>
          <w:b/>
          <w:bCs/>
        </w:rPr>
        <w:t>W</w:t>
      </w:r>
      <w:r>
        <w:rPr>
          <w:b/>
          <w:bCs/>
        </w:rPr>
        <w:t>4</w:t>
      </w:r>
      <w:r w:rsidRPr="00C45400">
        <w:rPr>
          <w:b/>
          <w:bCs/>
        </w:rPr>
        <w:t xml:space="preserve"> </w:t>
      </w:r>
      <w:r w:rsidRPr="00F949D9">
        <w:rPr>
          <w:b/>
          <w:bCs/>
        </w:rPr>
        <w:t>(Oct. 2</w:t>
      </w:r>
      <w:r>
        <w:rPr>
          <w:b/>
          <w:bCs/>
        </w:rPr>
        <w:t>4</w:t>
      </w:r>
      <w:r w:rsidRPr="00F949D9">
        <w:rPr>
          <w:b/>
          <w:bCs/>
        </w:rPr>
        <w:t>)</w:t>
      </w:r>
      <w:r>
        <w:rPr>
          <w:b/>
          <w:bCs/>
        </w:rPr>
        <w:t xml:space="preserve">: </w:t>
      </w:r>
      <w:r w:rsidR="00EC0C4B">
        <w:t>Routes and journeys</w:t>
      </w:r>
    </w:p>
    <w:p w14:paraId="23123262" w14:textId="77777777" w:rsidR="00C8673B" w:rsidRDefault="00C8673B" w:rsidP="00C8673B">
      <w:pPr>
        <w:jc w:val="both"/>
      </w:pPr>
    </w:p>
    <w:p w14:paraId="5ABAB3A2" w14:textId="0B3F5C33" w:rsidR="00C8673B" w:rsidRDefault="00C8673B" w:rsidP="00EC0C4B">
      <w:pPr>
        <w:ind w:left="360" w:hanging="360"/>
      </w:pPr>
      <w:r>
        <w:t xml:space="preserve">W. Walters (2021) “The migration route as governance” in E. Carmel et al (eds) </w:t>
      </w:r>
      <w:r w:rsidRPr="00E11E69">
        <w:rPr>
          <w:i/>
          <w:iCs/>
        </w:rPr>
        <w:t>Handbook on the Governance and Politics of Migration</w:t>
      </w:r>
      <w:r>
        <w:t>, Northampton, Elgar Publishing, pp. 242-253.</w:t>
      </w:r>
    </w:p>
    <w:p w14:paraId="168F9F86" w14:textId="77777777" w:rsidR="00EC0C4B" w:rsidRDefault="00EC0C4B" w:rsidP="00C8673B">
      <w:pPr>
        <w:ind w:left="360" w:hanging="360"/>
        <w:rPr>
          <w:b/>
          <w:bCs/>
        </w:rPr>
      </w:pPr>
    </w:p>
    <w:p w14:paraId="4EC4DD73" w14:textId="36B345F5" w:rsidR="00C8673B" w:rsidRDefault="00C8673B" w:rsidP="00EC0C4B">
      <w:pPr>
        <w:ind w:left="360" w:hanging="360"/>
        <w:jc w:val="both"/>
      </w:pPr>
      <w:r>
        <w:t xml:space="preserve">E. S. </w:t>
      </w:r>
      <w:r w:rsidRPr="001B2BC5">
        <w:t>Kaytaz (2016) </w:t>
      </w:r>
      <w:r>
        <w:t>“</w:t>
      </w:r>
      <w:r w:rsidRPr="001B2BC5">
        <w:t>Afghan journeys to Turkey: Narratives of immobility, travel and transformation</w:t>
      </w:r>
      <w:r>
        <w:t>”,</w:t>
      </w:r>
      <w:r w:rsidRPr="001B2BC5">
        <w:t xml:space="preserve"> </w:t>
      </w:r>
      <w:r w:rsidRPr="001B2BC5">
        <w:rPr>
          <w:i/>
          <w:iCs/>
        </w:rPr>
        <w:t>Geopolitics</w:t>
      </w:r>
      <w:r>
        <w:t>,</w:t>
      </w:r>
      <w:r w:rsidRPr="001B2BC5">
        <w:t xml:space="preserve"> 21: 284–302.</w:t>
      </w:r>
    </w:p>
    <w:p w14:paraId="71705FF6" w14:textId="77777777" w:rsidR="00C8673B" w:rsidRDefault="00C8673B" w:rsidP="00C8673B">
      <w:pPr>
        <w:ind w:left="360" w:hanging="360"/>
        <w:rPr>
          <w:shd w:val="clear" w:color="auto" w:fill="FFFFFF"/>
        </w:rPr>
      </w:pPr>
    </w:p>
    <w:p w14:paraId="7542DCF1" w14:textId="4A49733F" w:rsidR="00EC0C4B" w:rsidRPr="00EC0C4B" w:rsidRDefault="00EC0C4B" w:rsidP="00EC0C4B">
      <w:pPr>
        <w:ind w:left="360" w:hanging="360"/>
        <w:jc w:val="both"/>
        <w:rPr>
          <w:shd w:val="clear" w:color="auto" w:fill="FFFFFF"/>
        </w:rPr>
      </w:pPr>
      <w:r w:rsidRPr="00DE70EC">
        <w:rPr>
          <w:b/>
          <w:bCs/>
          <w:shd w:val="clear" w:color="auto" w:fill="FFFFFF"/>
        </w:rPr>
        <w:t>Graduates only:</w:t>
      </w:r>
      <w:r w:rsidRPr="00DE70EC">
        <w:rPr>
          <w:shd w:val="clear" w:color="auto" w:fill="FFFFFF"/>
        </w:rPr>
        <w:t xml:space="preserve"> B. Kasparek (2016) “Routes, Corridors, and Spaces of Exception: Governing Migration and Europe”, </w:t>
      </w:r>
      <w:r w:rsidRPr="00DE70EC">
        <w:rPr>
          <w:i/>
          <w:iCs/>
          <w:shd w:val="clear" w:color="auto" w:fill="FFFFFF"/>
        </w:rPr>
        <w:t xml:space="preserve">Near Futures Online </w:t>
      </w:r>
      <w:r w:rsidRPr="00DE70EC">
        <w:rPr>
          <w:shd w:val="clear" w:color="auto" w:fill="FFFFFF"/>
        </w:rPr>
        <w:t>1 “Europe at a Crossroads”: http://nearfuturesonline.org/ routes-corridors-and-spaces-of-exception-govern-ing-migration-and-europe/</w:t>
      </w:r>
      <w:r w:rsidRPr="00EC0C4B">
        <w:rPr>
          <w:shd w:val="clear" w:color="auto" w:fill="FFFFFF"/>
        </w:rPr>
        <w:t xml:space="preserve"> </w:t>
      </w:r>
    </w:p>
    <w:p w14:paraId="38E69E88" w14:textId="212301F6" w:rsidR="00C8673B" w:rsidRDefault="00C8673B" w:rsidP="00EC0C4B">
      <w:pPr>
        <w:ind w:left="360" w:hanging="360"/>
      </w:pPr>
    </w:p>
    <w:p w14:paraId="14EDB791" w14:textId="588B65DB" w:rsidR="00C8673B" w:rsidRDefault="00C8673B" w:rsidP="00C8673B">
      <w:r w:rsidRPr="00ED7116">
        <w:rPr>
          <w:b/>
          <w:bCs/>
        </w:rPr>
        <w:t>W</w:t>
      </w:r>
      <w:r>
        <w:rPr>
          <w:b/>
          <w:bCs/>
        </w:rPr>
        <w:t>5</w:t>
      </w:r>
      <w:r w:rsidRPr="00ED7116">
        <w:rPr>
          <w:b/>
          <w:bCs/>
        </w:rPr>
        <w:t xml:space="preserve"> </w:t>
      </w:r>
      <w:r w:rsidRPr="00ED469A">
        <w:rPr>
          <w:b/>
          <w:bCs/>
        </w:rPr>
        <w:t>(</w:t>
      </w:r>
      <w:r>
        <w:rPr>
          <w:b/>
          <w:bCs/>
        </w:rPr>
        <w:t>Oct</w:t>
      </w:r>
      <w:r w:rsidRPr="00ED469A">
        <w:rPr>
          <w:b/>
          <w:bCs/>
        </w:rPr>
        <w:t xml:space="preserve">. </w:t>
      </w:r>
      <w:r>
        <w:rPr>
          <w:b/>
          <w:bCs/>
        </w:rPr>
        <w:t>31</w:t>
      </w:r>
      <w:r w:rsidRPr="00ED469A">
        <w:rPr>
          <w:b/>
          <w:bCs/>
        </w:rPr>
        <w:t>)</w:t>
      </w:r>
      <w:r w:rsidRPr="00ED7116">
        <w:rPr>
          <w:b/>
          <w:bCs/>
        </w:rPr>
        <w:t xml:space="preserve">: </w:t>
      </w:r>
      <w:r w:rsidR="00EC0C4B">
        <w:t>M</w:t>
      </w:r>
      <w:r>
        <w:t>aps as representation</w:t>
      </w:r>
      <w:r w:rsidR="00EC0C4B">
        <w:t>s of space</w:t>
      </w:r>
    </w:p>
    <w:p w14:paraId="57E8AD67" w14:textId="77777777" w:rsidR="00C8673B" w:rsidRPr="00D22D9D" w:rsidRDefault="00C8673B" w:rsidP="00C8673B">
      <w:pPr>
        <w:rPr>
          <w:b/>
          <w:bCs/>
          <w:highlight w:val="yellow"/>
        </w:rPr>
      </w:pPr>
    </w:p>
    <w:p w14:paraId="145131C5" w14:textId="0B0D32C2" w:rsidR="00C8673B" w:rsidRPr="00EC0C4B" w:rsidRDefault="00C8673B" w:rsidP="00C8673B">
      <w:pPr>
        <w:ind w:left="360" w:hanging="360"/>
        <w:jc w:val="both"/>
      </w:pPr>
      <w:r w:rsidRPr="00EC0C4B">
        <w:t xml:space="preserve">H. van Houtum &amp; R. B. Lacy (2020) “The migration map trap. On the invasion arrows in the cartography of migration”, </w:t>
      </w:r>
      <w:r w:rsidRPr="00EC0C4B">
        <w:rPr>
          <w:i/>
          <w:iCs/>
        </w:rPr>
        <w:t>Mobilities</w:t>
      </w:r>
      <w:r w:rsidRPr="00EC0C4B">
        <w:t xml:space="preserve">, 15(2): 196-219. </w:t>
      </w:r>
    </w:p>
    <w:p w14:paraId="0F536732" w14:textId="77777777" w:rsidR="00EC0C4B" w:rsidRPr="00EC0C4B" w:rsidRDefault="00EC0C4B" w:rsidP="00C8673B">
      <w:pPr>
        <w:ind w:left="360" w:hanging="360"/>
        <w:jc w:val="both"/>
        <w:rPr>
          <w:b/>
          <w:bCs/>
        </w:rPr>
      </w:pPr>
    </w:p>
    <w:p w14:paraId="09EF14E2" w14:textId="37353588" w:rsidR="00C8673B" w:rsidRDefault="00C8673B" w:rsidP="00C8673B">
      <w:pPr>
        <w:ind w:left="360" w:hanging="360"/>
        <w:jc w:val="both"/>
        <w:rPr>
          <w:b/>
          <w:bCs/>
        </w:rPr>
      </w:pPr>
      <w:r w:rsidRPr="00EC0C4B">
        <w:t xml:space="preserve">A. Campos-Delgado (2018) “Counter-mapping migration: irregular migrants’ stories through cognitive mapping”, </w:t>
      </w:r>
      <w:r w:rsidRPr="00EC0C4B">
        <w:rPr>
          <w:i/>
          <w:iCs/>
        </w:rPr>
        <w:t>Mobilities</w:t>
      </w:r>
      <w:r w:rsidRPr="00EC0C4B">
        <w:t>, 13(4): 488-504.</w:t>
      </w:r>
    </w:p>
    <w:p w14:paraId="72D72DE6" w14:textId="4408D028" w:rsidR="00C8673B" w:rsidRDefault="00C8673B" w:rsidP="00C8673B">
      <w:pPr>
        <w:rPr>
          <w:shd w:val="clear" w:color="auto" w:fill="FFFFFF"/>
        </w:rPr>
      </w:pPr>
    </w:p>
    <w:p w14:paraId="21267543" w14:textId="6E3B8D62" w:rsidR="00C8673B" w:rsidRDefault="00C8673B" w:rsidP="00C8673B">
      <w:r w:rsidRPr="00EE6DE6">
        <w:rPr>
          <w:b/>
          <w:bCs/>
        </w:rPr>
        <w:t>W6</w:t>
      </w:r>
      <w:r>
        <w:t xml:space="preserve"> </w:t>
      </w:r>
      <w:r w:rsidRPr="00ED469A">
        <w:rPr>
          <w:b/>
          <w:bCs/>
        </w:rPr>
        <w:t xml:space="preserve">(Nov. </w:t>
      </w:r>
      <w:r>
        <w:rPr>
          <w:b/>
          <w:bCs/>
        </w:rPr>
        <w:t>7</w:t>
      </w:r>
      <w:r w:rsidRPr="00ED469A">
        <w:rPr>
          <w:b/>
          <w:bCs/>
        </w:rPr>
        <w:t>)</w:t>
      </w:r>
      <w:r>
        <w:rPr>
          <w:b/>
          <w:bCs/>
        </w:rPr>
        <w:t xml:space="preserve">: </w:t>
      </w:r>
      <w:r w:rsidR="00EC0C4B" w:rsidRPr="00EC0C4B">
        <w:t>O</w:t>
      </w:r>
      <w:r w:rsidRPr="00EC0C4B">
        <w:t>ffshoring</w:t>
      </w:r>
      <w:r w:rsidR="00DE70EC">
        <w:t xml:space="preserve"> and region-formation</w:t>
      </w:r>
    </w:p>
    <w:p w14:paraId="3C1E70B9" w14:textId="2C8C36A9" w:rsidR="00C8673B" w:rsidRDefault="00C8673B" w:rsidP="00C8673B"/>
    <w:p w14:paraId="6C27E4F8" w14:textId="7EFF157D" w:rsidR="00EC0C4B" w:rsidRDefault="00EC0C4B" w:rsidP="00EC0C4B">
      <w:pPr>
        <w:ind w:left="360" w:hanging="360"/>
        <w:jc w:val="both"/>
      </w:pPr>
      <w:r>
        <w:t xml:space="preserve">P.K. Rajaram (2003) “‘Making Place’: The Pacific Solution and Australian Emplacement in the Pacific and on Refugee Bodies”, </w:t>
      </w:r>
      <w:r w:rsidRPr="00EC0C4B">
        <w:rPr>
          <w:i/>
          <w:iCs/>
        </w:rPr>
        <w:t>Singapore Journal of Tropical Geography</w:t>
      </w:r>
      <w:r w:rsidRPr="00EC0C4B">
        <w:t>, 24(3), 2003, 290-306</w:t>
      </w:r>
      <w:r>
        <w:t>.</w:t>
      </w:r>
    </w:p>
    <w:p w14:paraId="1AE86382" w14:textId="4090486E" w:rsidR="00EC0C4B" w:rsidRDefault="00EC0C4B" w:rsidP="00EC0C4B">
      <w:pPr>
        <w:ind w:left="360" w:hanging="360"/>
        <w:jc w:val="both"/>
      </w:pPr>
    </w:p>
    <w:p w14:paraId="7A377F72" w14:textId="26EDD3C2" w:rsidR="00DE70EC" w:rsidRDefault="00DE70EC" w:rsidP="00EC0C4B">
      <w:pPr>
        <w:ind w:left="360" w:hanging="360"/>
        <w:jc w:val="both"/>
      </w:pPr>
      <w:r>
        <w:t>A. Mountz &amp; J.M. Loyd (2013) “</w:t>
      </w:r>
      <w:r w:rsidRPr="00DE70EC">
        <w:t xml:space="preserve">Constructing the Mediterranean Region: Obscuring Violence in the Bordering of Europe’s Migration </w:t>
      </w:r>
      <w:r>
        <w:t>‘</w:t>
      </w:r>
      <w:r w:rsidRPr="00DE70EC">
        <w:t>Crises</w:t>
      </w:r>
      <w:r>
        <w:t xml:space="preserve">’”, ACME, 13(2): 173-195. </w:t>
      </w:r>
    </w:p>
    <w:p w14:paraId="1A46C56E" w14:textId="77777777" w:rsidR="00DE70EC" w:rsidRDefault="00DE70EC" w:rsidP="00EC0C4B">
      <w:pPr>
        <w:ind w:left="360" w:hanging="360"/>
        <w:jc w:val="both"/>
      </w:pPr>
    </w:p>
    <w:p w14:paraId="20345663" w14:textId="77777777" w:rsidR="00DE70EC" w:rsidRDefault="00DE70EC" w:rsidP="00DE70EC">
      <w:pPr>
        <w:ind w:left="360" w:hanging="360"/>
        <w:jc w:val="both"/>
      </w:pPr>
      <w:r w:rsidRPr="00DE70EC">
        <w:rPr>
          <w:b/>
          <w:bCs/>
        </w:rPr>
        <w:t>Graduates only:</w:t>
      </w:r>
      <w:r>
        <w:t xml:space="preserve"> </w:t>
      </w:r>
      <w:r w:rsidRPr="00DE70EC">
        <w:t xml:space="preserve">N. Ben Yehoyada (2015) “‘Follow me, and I will make you fishers of men’: the moral and political scales of migration in the Central Mediterranean”, </w:t>
      </w:r>
      <w:r w:rsidRPr="00DE70EC">
        <w:rPr>
          <w:i/>
          <w:iCs/>
        </w:rPr>
        <w:t>Journal of the Royal Anthropological Institute</w:t>
      </w:r>
      <w:r w:rsidRPr="00DE70EC">
        <w:t>, 22: 183-202.</w:t>
      </w:r>
    </w:p>
    <w:p w14:paraId="392594E3" w14:textId="0DD3364C" w:rsidR="00C8673B" w:rsidRDefault="00C8673B" w:rsidP="00C8673B"/>
    <w:p w14:paraId="3305C954" w14:textId="7B468F5B" w:rsidR="00C8673B" w:rsidRDefault="00C8673B" w:rsidP="00EC0C4B">
      <w:r w:rsidRPr="00D22D9D">
        <w:rPr>
          <w:b/>
          <w:bCs/>
        </w:rPr>
        <w:t xml:space="preserve">W7 (Nov. 14): </w:t>
      </w:r>
      <w:r w:rsidR="00EC0C4B" w:rsidRPr="00EE6DE6">
        <w:rPr>
          <w:b/>
          <w:bCs/>
        </w:rPr>
        <w:t>Midterm</w:t>
      </w:r>
      <w:r w:rsidR="00EC0C4B">
        <w:rPr>
          <w:b/>
          <w:bCs/>
        </w:rPr>
        <w:t xml:space="preserve"> in class. </w:t>
      </w:r>
    </w:p>
    <w:p w14:paraId="1A3079E7" w14:textId="77777777" w:rsidR="00DE70EC" w:rsidRDefault="00DE70EC" w:rsidP="00C8673B"/>
    <w:p w14:paraId="4219B513" w14:textId="5C21A77D" w:rsidR="00EC0C4B" w:rsidRDefault="00C8673B" w:rsidP="00EC0C4B">
      <w:pPr>
        <w:rPr>
          <w:b/>
          <w:bCs/>
        </w:rPr>
      </w:pPr>
      <w:r w:rsidRPr="00EE6DE6">
        <w:rPr>
          <w:b/>
          <w:bCs/>
        </w:rPr>
        <w:t xml:space="preserve">W8 </w:t>
      </w:r>
      <w:r w:rsidRPr="00ED469A">
        <w:rPr>
          <w:b/>
          <w:bCs/>
        </w:rPr>
        <w:t xml:space="preserve">(Nov. </w:t>
      </w:r>
      <w:r>
        <w:rPr>
          <w:b/>
          <w:bCs/>
        </w:rPr>
        <w:t>21</w:t>
      </w:r>
      <w:r w:rsidRPr="00ED469A">
        <w:rPr>
          <w:b/>
          <w:bCs/>
        </w:rPr>
        <w:t>):</w:t>
      </w:r>
      <w:r>
        <w:rPr>
          <w:b/>
          <w:bCs/>
        </w:rPr>
        <w:t xml:space="preserve"> </w:t>
      </w:r>
      <w:r w:rsidR="00EC0C4B">
        <w:rPr>
          <w:b/>
          <w:bCs/>
        </w:rPr>
        <w:t>Spaces of reception</w:t>
      </w:r>
    </w:p>
    <w:p w14:paraId="2D4D51E6" w14:textId="77777777" w:rsidR="00EC0C4B" w:rsidRDefault="00EC0C4B" w:rsidP="00EC0C4B">
      <w:pPr>
        <w:rPr>
          <w:b/>
          <w:bCs/>
        </w:rPr>
      </w:pPr>
    </w:p>
    <w:p w14:paraId="32D12958" w14:textId="32450D63" w:rsidR="00EC0C4B" w:rsidRDefault="00EC0C4B" w:rsidP="00EC0C4B">
      <w:pPr>
        <w:ind w:left="360" w:hanging="360"/>
        <w:jc w:val="both"/>
      </w:pPr>
      <w:r w:rsidRPr="00FE1626">
        <w:rPr>
          <w:shd w:val="clear" w:color="auto" w:fill="FFFFFF"/>
        </w:rPr>
        <w:t>P</w:t>
      </w:r>
      <w:r w:rsidRPr="00032E48">
        <w:rPr>
          <w:shd w:val="clear" w:color="auto" w:fill="FFFFFF"/>
        </w:rPr>
        <w:t xml:space="preserve">. </w:t>
      </w:r>
      <w:r w:rsidRPr="00FE1626">
        <w:rPr>
          <w:shd w:val="clear" w:color="auto" w:fill="FFFFFF"/>
        </w:rPr>
        <w:t>Hynes</w:t>
      </w:r>
      <w:r w:rsidRPr="00032E48">
        <w:rPr>
          <w:shd w:val="clear" w:color="auto" w:fill="FFFFFF"/>
        </w:rPr>
        <w:t xml:space="preserve"> (2009)</w:t>
      </w:r>
      <w:r w:rsidRPr="00FE1626">
        <w:rPr>
          <w:shd w:val="clear" w:color="auto" w:fill="FFFFFF"/>
        </w:rPr>
        <w:t xml:space="preserve"> </w:t>
      </w:r>
      <w:r w:rsidRPr="00032E48">
        <w:rPr>
          <w:shd w:val="clear" w:color="auto" w:fill="FFFFFF"/>
        </w:rPr>
        <w:t>“</w:t>
      </w:r>
      <w:r w:rsidRPr="00FE1626">
        <w:rPr>
          <w:shd w:val="clear" w:color="auto" w:fill="FFFFFF"/>
        </w:rPr>
        <w:t>Contemporary Compulsory Dispersal and the Absence of Space for the Restoration of Trust</w:t>
      </w:r>
      <w:r w:rsidRPr="00032E48">
        <w:rPr>
          <w:shd w:val="clear" w:color="auto" w:fill="FFFFFF"/>
        </w:rPr>
        <w:t>”</w:t>
      </w:r>
      <w:r w:rsidRPr="00FE1626">
        <w:rPr>
          <w:shd w:val="clear" w:color="auto" w:fill="FFFFFF"/>
        </w:rPr>
        <w:t>, </w:t>
      </w:r>
      <w:r w:rsidRPr="00FE1626">
        <w:rPr>
          <w:i/>
          <w:iCs/>
          <w:bdr w:val="none" w:sz="0" w:space="0" w:color="auto" w:frame="1"/>
          <w:shd w:val="clear" w:color="auto" w:fill="FFFFFF"/>
        </w:rPr>
        <w:t>Journal of Refugee Studies</w:t>
      </w:r>
      <w:r w:rsidRPr="00FE1626">
        <w:rPr>
          <w:shd w:val="clear" w:color="auto" w:fill="FFFFFF"/>
        </w:rPr>
        <w:t>, 22</w:t>
      </w:r>
      <w:r w:rsidRPr="00032E48">
        <w:rPr>
          <w:shd w:val="clear" w:color="auto" w:fill="FFFFFF"/>
        </w:rPr>
        <w:t>(</w:t>
      </w:r>
      <w:r w:rsidRPr="00FE1626">
        <w:rPr>
          <w:shd w:val="clear" w:color="auto" w:fill="FFFFFF"/>
        </w:rPr>
        <w:t>1</w:t>
      </w:r>
      <w:r w:rsidRPr="00032E48">
        <w:rPr>
          <w:shd w:val="clear" w:color="auto" w:fill="FFFFFF"/>
        </w:rPr>
        <w:t>):</w:t>
      </w:r>
      <w:r w:rsidRPr="00FE1626">
        <w:rPr>
          <w:shd w:val="clear" w:color="auto" w:fill="FFFFFF"/>
        </w:rPr>
        <w:t xml:space="preserve"> 97–121</w:t>
      </w:r>
      <w:r w:rsidRPr="00032E48">
        <w:rPr>
          <w:shd w:val="clear" w:color="auto" w:fill="FFFFFF"/>
        </w:rPr>
        <w:t>.</w:t>
      </w:r>
      <w:r w:rsidRPr="00032E48">
        <w:t xml:space="preserve"> </w:t>
      </w:r>
    </w:p>
    <w:p w14:paraId="1E1F54E0" w14:textId="77777777" w:rsidR="00EC0C4B" w:rsidRDefault="00EC0C4B" w:rsidP="00EC0C4B">
      <w:pPr>
        <w:ind w:left="360" w:hanging="360"/>
        <w:jc w:val="both"/>
      </w:pPr>
    </w:p>
    <w:p w14:paraId="1D2BDCFA" w14:textId="6EE1F5B5" w:rsidR="00EC0C4B" w:rsidRDefault="00EC0C4B" w:rsidP="00EC0C4B">
      <w:pPr>
        <w:ind w:left="360" w:hanging="360"/>
        <w:jc w:val="both"/>
      </w:pPr>
      <w:r>
        <w:t>M. Zill et al (2021) “</w:t>
      </w:r>
      <w:r w:rsidRPr="000414FD">
        <w:t>Living in a ‘free jail’: Asylum</w:t>
      </w:r>
      <w:r>
        <w:t>-</w:t>
      </w:r>
      <w:r w:rsidRPr="000414FD">
        <w:t>seekers’ and local residents’ experiences of discomfort with asylum seeker accommodation</w:t>
      </w:r>
      <w:r>
        <w:t xml:space="preserve">”, </w:t>
      </w:r>
      <w:r w:rsidRPr="000414FD">
        <w:rPr>
          <w:i/>
          <w:iCs/>
        </w:rPr>
        <w:t>Political Geography</w:t>
      </w:r>
      <w:r>
        <w:t xml:space="preserve">, 91, </w:t>
      </w:r>
      <w:r w:rsidRPr="000414FD">
        <w:t>https://doi.org/10.1016/j.polgeo.2021.102487</w:t>
      </w:r>
      <w:r>
        <w:t xml:space="preserve">. </w:t>
      </w:r>
    </w:p>
    <w:p w14:paraId="7BEB1ECB" w14:textId="5F441BE6" w:rsidR="00C8673B" w:rsidRDefault="00C8673B" w:rsidP="00C8673B"/>
    <w:p w14:paraId="1E90955D" w14:textId="2F406AC4" w:rsidR="00EC0C4B" w:rsidRDefault="00C8673B" w:rsidP="00EC0C4B">
      <w:pPr>
        <w:jc w:val="both"/>
      </w:pPr>
      <w:r w:rsidRPr="00D22D9D">
        <w:rPr>
          <w:b/>
          <w:bCs/>
        </w:rPr>
        <w:t xml:space="preserve">W9 (Nov. 28): </w:t>
      </w:r>
      <w:r w:rsidR="00EC0C4B" w:rsidRPr="00EC0C4B">
        <w:rPr>
          <w:b/>
          <w:bCs/>
        </w:rPr>
        <w:t>Internalization of borders</w:t>
      </w:r>
    </w:p>
    <w:p w14:paraId="2BBED80B" w14:textId="77777777" w:rsidR="00EC0C4B" w:rsidRDefault="00EC0C4B" w:rsidP="00EC0C4B">
      <w:pPr>
        <w:jc w:val="both"/>
      </w:pPr>
    </w:p>
    <w:p w14:paraId="6349F3AE" w14:textId="77777777" w:rsidR="00EC0C4B" w:rsidRDefault="00EC0C4B" w:rsidP="00EC0C4B">
      <w:pPr>
        <w:ind w:left="270" w:hanging="270"/>
        <w:jc w:val="both"/>
      </w:pPr>
      <w:r w:rsidRPr="00173629">
        <w:t>J</w:t>
      </w:r>
      <w:r>
        <w:t>.</w:t>
      </w:r>
      <w:r w:rsidRPr="00173629">
        <w:t xml:space="preserve"> Ridgley (2008) </w:t>
      </w:r>
      <w:r>
        <w:t>“</w:t>
      </w:r>
      <w:r w:rsidRPr="00173629">
        <w:t>Cities of Refuge: Immigration Enforcement, Police, and the Insurgent Genealogies of Citizenship in U.S. Sanctuary Cities</w:t>
      </w:r>
      <w:r>
        <w:t>”</w:t>
      </w:r>
      <w:r w:rsidRPr="00173629">
        <w:t xml:space="preserve">, </w:t>
      </w:r>
      <w:r w:rsidRPr="00173629">
        <w:rPr>
          <w:i/>
          <w:iCs/>
        </w:rPr>
        <w:t>Urban Geography</w:t>
      </w:r>
      <w:r w:rsidRPr="00173629">
        <w:t>, 29</w:t>
      </w:r>
      <w:r>
        <w:t>(</w:t>
      </w:r>
      <w:r w:rsidRPr="00173629">
        <w:t>1</w:t>
      </w:r>
      <w:r>
        <w:t>):</w:t>
      </w:r>
      <w:r w:rsidRPr="00173629">
        <w:t xml:space="preserve"> 53-77</w:t>
      </w:r>
      <w:r>
        <w:t>.</w:t>
      </w:r>
    </w:p>
    <w:p w14:paraId="19CC28EA" w14:textId="77777777" w:rsidR="00EC0C4B" w:rsidRDefault="00EC0C4B" w:rsidP="00EC0C4B">
      <w:pPr>
        <w:jc w:val="both"/>
      </w:pPr>
    </w:p>
    <w:p w14:paraId="5372EDDE" w14:textId="42060FF9" w:rsidR="00EC0C4B" w:rsidRDefault="00EC0C4B" w:rsidP="00EC0C4B">
      <w:pPr>
        <w:ind w:left="270" w:hanging="270"/>
        <w:jc w:val="both"/>
      </w:pPr>
      <w:r>
        <w:t xml:space="preserve">W. P. Simmons (2021) “The Gendered Effects of Local Immigration Enforcement: Latinas’ Social Isolation in Chicago, Houston, Los Angeles, and Phoenix”, </w:t>
      </w:r>
      <w:r w:rsidRPr="00EC0C4B">
        <w:rPr>
          <w:i/>
          <w:iCs/>
        </w:rPr>
        <w:t>International Migration Review</w:t>
      </w:r>
      <w:r>
        <w:t>, 55(1): 108-134.</w:t>
      </w:r>
    </w:p>
    <w:p w14:paraId="52EF2902" w14:textId="4245B61D" w:rsidR="00C8673B" w:rsidRDefault="00C8673B" w:rsidP="00C8673B"/>
    <w:p w14:paraId="07684E94" w14:textId="7CA2EBB2" w:rsidR="00DE70EC" w:rsidRPr="00DE70EC" w:rsidRDefault="00DE70EC" w:rsidP="00DE70EC">
      <w:pPr>
        <w:ind w:left="270" w:hanging="270"/>
        <w:jc w:val="both"/>
      </w:pPr>
      <w:r w:rsidRPr="00DE70EC">
        <w:rPr>
          <w:b/>
          <w:bCs/>
        </w:rPr>
        <w:t>Graduates only:</w:t>
      </w:r>
      <w:r w:rsidRPr="00DE70EC">
        <w:t xml:space="preserve"> I. Ataç, T. Schütze &amp; V. Reitter (2020) “Local responses in restrictive national policy contexts: welfare provisions for non-removed rejected asylum seekers in Amsterdam, Stockholm and Vienna”, </w:t>
      </w:r>
      <w:r w:rsidRPr="00DE70EC">
        <w:rPr>
          <w:i/>
          <w:iCs/>
        </w:rPr>
        <w:t>Ethnic and Racial Studies</w:t>
      </w:r>
      <w:r w:rsidRPr="00DE70EC">
        <w:t>, 43(16): 115-134.</w:t>
      </w:r>
    </w:p>
    <w:p w14:paraId="2B189AE0" w14:textId="77777777" w:rsidR="00DE70EC" w:rsidRDefault="00DE70EC" w:rsidP="00C8673B"/>
    <w:p w14:paraId="7B6DD5CA" w14:textId="6CD2DBC4" w:rsidR="00EC0C4B" w:rsidRDefault="00C8673B" w:rsidP="00C8673B">
      <w:pPr>
        <w:jc w:val="both"/>
        <w:rPr>
          <w:b/>
          <w:bCs/>
        </w:rPr>
      </w:pPr>
      <w:r w:rsidRPr="00EE6DE6">
        <w:rPr>
          <w:b/>
          <w:bCs/>
        </w:rPr>
        <w:t>W10</w:t>
      </w:r>
      <w:r>
        <w:rPr>
          <w:b/>
          <w:bCs/>
        </w:rPr>
        <w:t xml:space="preserve"> </w:t>
      </w:r>
      <w:r w:rsidRPr="00ED469A">
        <w:rPr>
          <w:b/>
          <w:bCs/>
        </w:rPr>
        <w:t>(Dec.</w:t>
      </w:r>
      <w:r>
        <w:rPr>
          <w:b/>
          <w:bCs/>
        </w:rPr>
        <w:t xml:space="preserve"> 5</w:t>
      </w:r>
      <w:r w:rsidRPr="00ED469A">
        <w:rPr>
          <w:b/>
          <w:bCs/>
        </w:rPr>
        <w:t>)</w:t>
      </w:r>
      <w:r>
        <w:rPr>
          <w:b/>
          <w:bCs/>
        </w:rPr>
        <w:t xml:space="preserve">: </w:t>
      </w:r>
      <w:r w:rsidR="00EC0C4B">
        <w:rPr>
          <w:b/>
          <w:bCs/>
        </w:rPr>
        <w:t>Spaces of encounter</w:t>
      </w:r>
    </w:p>
    <w:p w14:paraId="50D017A7" w14:textId="04183050" w:rsidR="00EC0C4B" w:rsidRDefault="00EC0C4B" w:rsidP="00C8673B">
      <w:pPr>
        <w:jc w:val="both"/>
        <w:rPr>
          <w:b/>
          <w:bCs/>
        </w:rPr>
      </w:pPr>
    </w:p>
    <w:p w14:paraId="01B21D08" w14:textId="77777777" w:rsidR="00EC0C4B" w:rsidRPr="00EC0C4B" w:rsidRDefault="00EC0C4B" w:rsidP="00EC0C4B">
      <w:pPr>
        <w:ind w:left="270" w:hanging="270"/>
        <w:jc w:val="both"/>
      </w:pPr>
      <w:r w:rsidRPr="00EC0C4B">
        <w:t>T</w:t>
      </w:r>
      <w:r>
        <w:t>.</w:t>
      </w:r>
      <w:r w:rsidRPr="00EC0C4B">
        <w:t xml:space="preserve"> Matejskova &amp; H</w:t>
      </w:r>
      <w:r>
        <w:t>.</w:t>
      </w:r>
      <w:r w:rsidRPr="00EC0C4B">
        <w:t xml:space="preserve"> Leitner (2011) </w:t>
      </w:r>
      <w:r>
        <w:t>“</w:t>
      </w:r>
      <w:r w:rsidRPr="00EC0C4B">
        <w:t>Urban encounters with difference: the contact hypothesis and immigrant integration projects in eastern Berlin</w:t>
      </w:r>
      <w:r>
        <w:t>”</w:t>
      </w:r>
      <w:r w:rsidRPr="00EC0C4B">
        <w:t xml:space="preserve">, </w:t>
      </w:r>
      <w:r w:rsidRPr="00EC0C4B">
        <w:rPr>
          <w:i/>
          <w:iCs/>
        </w:rPr>
        <w:t>Social &amp; Cultural Geography</w:t>
      </w:r>
      <w:r w:rsidRPr="00EC0C4B">
        <w:t>, 12</w:t>
      </w:r>
      <w:r>
        <w:t>(</w:t>
      </w:r>
      <w:r w:rsidRPr="00EC0C4B">
        <w:t>7</w:t>
      </w:r>
      <w:r>
        <w:t>):</w:t>
      </w:r>
      <w:r w:rsidRPr="00EC0C4B">
        <w:t xml:space="preserve"> 717-741</w:t>
      </w:r>
      <w:r>
        <w:t>.</w:t>
      </w:r>
    </w:p>
    <w:p w14:paraId="766B55D3" w14:textId="77777777" w:rsidR="00EC0C4B" w:rsidRDefault="00EC0C4B" w:rsidP="00EC0C4B">
      <w:pPr>
        <w:ind w:left="270" w:hanging="270"/>
        <w:jc w:val="both"/>
      </w:pPr>
    </w:p>
    <w:p w14:paraId="1114B513" w14:textId="573A3C2C" w:rsidR="00EC0C4B" w:rsidRDefault="00EC0C4B" w:rsidP="00EC0C4B">
      <w:pPr>
        <w:ind w:left="270" w:hanging="270"/>
        <w:jc w:val="both"/>
      </w:pPr>
      <w:r w:rsidRPr="00EC0C4B">
        <w:t>E</w:t>
      </w:r>
      <w:r>
        <w:t>.</w:t>
      </w:r>
      <w:r w:rsidRPr="00EC0C4B">
        <w:t xml:space="preserve"> Lyytinen</w:t>
      </w:r>
      <w:r>
        <w:t xml:space="preserve"> (2015)</w:t>
      </w:r>
      <w:r w:rsidRPr="00EC0C4B">
        <w:t xml:space="preserve"> </w:t>
      </w:r>
      <w:r>
        <w:t>“</w:t>
      </w:r>
      <w:r w:rsidRPr="00EC0C4B">
        <w:t xml:space="preserve">Refugees’ Conceptualizations of </w:t>
      </w:r>
      <w:r>
        <w:t>‘</w:t>
      </w:r>
      <w:r w:rsidRPr="00EC0C4B">
        <w:t>Protection Space</w:t>
      </w:r>
      <w:r>
        <w:t>’</w:t>
      </w:r>
      <w:r w:rsidRPr="00EC0C4B">
        <w:t>: Geographical Scales of Urban Protection and Host–Refugee Relations</w:t>
      </w:r>
      <w:r>
        <w:t>”</w:t>
      </w:r>
      <w:r w:rsidRPr="00EC0C4B">
        <w:t xml:space="preserve">, </w:t>
      </w:r>
      <w:r w:rsidRPr="00EC0C4B">
        <w:rPr>
          <w:i/>
          <w:iCs/>
        </w:rPr>
        <w:t>Refugee Survey Quarterly</w:t>
      </w:r>
      <w:r w:rsidRPr="00EC0C4B">
        <w:t>, 34</w:t>
      </w:r>
      <w:r>
        <w:t>(</w:t>
      </w:r>
      <w:r w:rsidRPr="00EC0C4B">
        <w:t>2</w:t>
      </w:r>
      <w:r>
        <w:t xml:space="preserve">): </w:t>
      </w:r>
      <w:r w:rsidRPr="00EC0C4B">
        <w:t>45–77</w:t>
      </w:r>
      <w:r>
        <w:t>.</w:t>
      </w:r>
    </w:p>
    <w:p w14:paraId="666C09A8" w14:textId="602A1442" w:rsidR="00C8673B" w:rsidRDefault="00C8673B" w:rsidP="00C8673B"/>
    <w:p w14:paraId="27526D70" w14:textId="77777777" w:rsidR="00DE70EC" w:rsidRDefault="00C8673B" w:rsidP="00DE70EC">
      <w:pPr>
        <w:ind w:left="450" w:hanging="450"/>
        <w:jc w:val="both"/>
        <w:rPr>
          <w:b/>
          <w:bCs/>
        </w:rPr>
      </w:pPr>
      <w:r w:rsidRPr="00BD4F5A">
        <w:rPr>
          <w:b/>
          <w:bCs/>
        </w:rPr>
        <w:t>W11</w:t>
      </w:r>
      <w:r>
        <w:rPr>
          <w:b/>
          <w:bCs/>
        </w:rPr>
        <w:t xml:space="preserve"> </w:t>
      </w:r>
      <w:r w:rsidRPr="00ED469A">
        <w:rPr>
          <w:b/>
          <w:bCs/>
        </w:rPr>
        <w:t xml:space="preserve">(Dec. </w:t>
      </w:r>
      <w:r>
        <w:rPr>
          <w:b/>
          <w:bCs/>
        </w:rPr>
        <w:t>12</w:t>
      </w:r>
      <w:r w:rsidRPr="00ED469A">
        <w:rPr>
          <w:b/>
          <w:bCs/>
        </w:rPr>
        <w:t>)</w:t>
      </w:r>
      <w:r>
        <w:rPr>
          <w:b/>
          <w:bCs/>
        </w:rPr>
        <w:t xml:space="preserve">: </w:t>
      </w:r>
      <w:r w:rsidR="00DE70EC" w:rsidRPr="00DE70EC">
        <w:rPr>
          <w:b/>
          <w:bCs/>
        </w:rPr>
        <w:t>Spaces of detention</w:t>
      </w:r>
    </w:p>
    <w:p w14:paraId="203D39F5" w14:textId="77777777" w:rsidR="00DE70EC" w:rsidRDefault="00DE70EC" w:rsidP="00DE70EC">
      <w:pPr>
        <w:ind w:left="450" w:hanging="450"/>
        <w:jc w:val="both"/>
        <w:rPr>
          <w:b/>
          <w:bCs/>
        </w:rPr>
      </w:pPr>
    </w:p>
    <w:p w14:paraId="67E51E6E" w14:textId="77777777" w:rsidR="00DE70EC" w:rsidRDefault="00DE70EC" w:rsidP="00DE70EC">
      <w:pPr>
        <w:ind w:left="360" w:hanging="360"/>
        <w:jc w:val="both"/>
      </w:pPr>
      <w:r>
        <w:t xml:space="preserve">L. Martin (2016) “Getting Out and Getting In: Legal Geographies of US Immigration Detention” (ch.11), in D. Moran et al (eds) </w:t>
      </w:r>
      <w:r w:rsidRPr="00DE70EC">
        <w:rPr>
          <w:i/>
          <w:iCs/>
        </w:rPr>
        <w:t>Carceral Spaces: Mobility and Agency in Imprisonment and Migrant Detention</w:t>
      </w:r>
      <w:r>
        <w:t>, New York: Routledge, pp. 149-166.</w:t>
      </w:r>
    </w:p>
    <w:p w14:paraId="5BCD452A" w14:textId="77777777" w:rsidR="00DE70EC" w:rsidRDefault="00DE70EC" w:rsidP="00DE70EC">
      <w:pPr>
        <w:ind w:left="360" w:hanging="360"/>
        <w:jc w:val="both"/>
      </w:pPr>
    </w:p>
    <w:p w14:paraId="6CE348FA" w14:textId="5B703264" w:rsidR="00DE70EC" w:rsidRDefault="00DE70EC" w:rsidP="00DE70EC">
      <w:pPr>
        <w:ind w:left="360" w:hanging="360"/>
        <w:jc w:val="both"/>
      </w:pPr>
      <w:r>
        <w:t>C. Mainwaring (2015) “</w:t>
      </w:r>
      <w:r w:rsidRPr="00DE70EC">
        <w:t>Fortifying the European Union? Immigration detention in Malta and Cyprus</w:t>
      </w:r>
      <w:r>
        <w:t>” in A.</w:t>
      </w:r>
      <w:r w:rsidRPr="00DE70EC">
        <w:t xml:space="preserve"> Nethery</w:t>
      </w:r>
      <w:r>
        <w:t xml:space="preserve"> &amp;</w:t>
      </w:r>
      <w:r w:rsidRPr="00DE70EC">
        <w:t xml:space="preserve"> S</w:t>
      </w:r>
      <w:r>
        <w:t>.</w:t>
      </w:r>
      <w:r w:rsidRPr="00DE70EC">
        <w:t xml:space="preserve"> J</w:t>
      </w:r>
      <w:r>
        <w:t>.</w:t>
      </w:r>
      <w:r w:rsidRPr="00DE70EC">
        <w:t xml:space="preserve"> Silverman</w:t>
      </w:r>
      <w:r>
        <w:t xml:space="preserve"> (eds) </w:t>
      </w:r>
      <w:r w:rsidRPr="00DE70EC">
        <w:rPr>
          <w:i/>
          <w:iCs/>
        </w:rPr>
        <w:t>Immigration Detention: The migration of a policy and its human impact</w:t>
      </w:r>
      <w:r>
        <w:t>, New York: Routledge, pp.</w:t>
      </w:r>
    </w:p>
    <w:p w14:paraId="7A4A15DB" w14:textId="07356DE5" w:rsidR="00DE70EC" w:rsidRDefault="00DE70EC" w:rsidP="00DE70EC">
      <w:pPr>
        <w:ind w:left="360" w:hanging="360"/>
        <w:jc w:val="both"/>
      </w:pPr>
    </w:p>
    <w:p w14:paraId="27C59D12" w14:textId="4F0EEC37" w:rsidR="00DE70EC" w:rsidRPr="00DE70EC" w:rsidRDefault="00DE70EC" w:rsidP="00DE70EC">
      <w:pPr>
        <w:ind w:left="360" w:hanging="360"/>
        <w:jc w:val="both"/>
        <w:rPr>
          <w:highlight w:val="yellow"/>
        </w:rPr>
      </w:pPr>
      <w:r w:rsidRPr="00DE70EC">
        <w:rPr>
          <w:b/>
          <w:bCs/>
        </w:rPr>
        <w:t>Graduates only:</w:t>
      </w:r>
      <w:r w:rsidRPr="00DE70EC">
        <w:t xml:space="preserve"> M. Tazzioli &amp; G. Garelli (2020) </w:t>
      </w:r>
      <w:r>
        <w:t>“</w:t>
      </w:r>
      <w:r w:rsidRPr="00DE70EC">
        <w:t>Containment beyond detention: The hotspot system and disrupted migration movements across Europe</w:t>
      </w:r>
      <w:r>
        <w:t xml:space="preserve">”, </w:t>
      </w:r>
      <w:r w:rsidRPr="00DE70EC">
        <w:rPr>
          <w:i/>
          <w:iCs/>
        </w:rPr>
        <w:t>Environment and Planning D</w:t>
      </w:r>
      <w:r>
        <w:t>, 38(6): 1009-1027.</w:t>
      </w:r>
    </w:p>
    <w:p w14:paraId="11C413E5" w14:textId="77777777" w:rsidR="00DE70EC" w:rsidRDefault="00DE70EC" w:rsidP="00C8673B"/>
    <w:p w14:paraId="161B83FC" w14:textId="77777777" w:rsidR="00DE70EC" w:rsidRDefault="00DE70EC" w:rsidP="00DE70EC">
      <w:pPr>
        <w:jc w:val="both"/>
        <w:rPr>
          <w:b/>
          <w:bCs/>
        </w:rPr>
      </w:pPr>
    </w:p>
    <w:p w14:paraId="0B7ABF73" w14:textId="12A66FCB" w:rsidR="00DE70EC" w:rsidRPr="009B2781" w:rsidRDefault="00C8673B" w:rsidP="00DE70EC">
      <w:pPr>
        <w:jc w:val="both"/>
      </w:pPr>
      <w:r w:rsidRPr="00EE6DE6">
        <w:rPr>
          <w:b/>
          <w:bCs/>
        </w:rPr>
        <w:t>W1</w:t>
      </w:r>
      <w:r>
        <w:rPr>
          <w:b/>
          <w:bCs/>
        </w:rPr>
        <w:t xml:space="preserve">2 </w:t>
      </w:r>
      <w:r w:rsidRPr="00ED469A">
        <w:rPr>
          <w:b/>
          <w:bCs/>
        </w:rPr>
        <w:t xml:space="preserve">(Dec. </w:t>
      </w:r>
      <w:r>
        <w:rPr>
          <w:b/>
          <w:bCs/>
        </w:rPr>
        <w:t>19</w:t>
      </w:r>
      <w:r w:rsidRPr="00ED469A">
        <w:rPr>
          <w:b/>
          <w:bCs/>
        </w:rPr>
        <w:t>):</w:t>
      </w:r>
      <w:r>
        <w:rPr>
          <w:b/>
          <w:bCs/>
        </w:rPr>
        <w:t xml:space="preserve"> </w:t>
      </w:r>
      <w:r w:rsidR="00DE70EC" w:rsidRPr="00DE70EC">
        <w:rPr>
          <w:b/>
          <w:bCs/>
        </w:rPr>
        <w:t>Spaces of deportation</w:t>
      </w:r>
    </w:p>
    <w:p w14:paraId="7F0F55EC" w14:textId="77777777" w:rsidR="00DE70EC" w:rsidRDefault="00DE70EC" w:rsidP="00DE70EC">
      <w:pPr>
        <w:jc w:val="both"/>
      </w:pPr>
    </w:p>
    <w:p w14:paraId="0A6032F4" w14:textId="77777777" w:rsidR="00DE70EC" w:rsidRDefault="00DE70EC" w:rsidP="00DE70EC">
      <w:pPr>
        <w:ind w:left="360" w:hanging="360"/>
        <w:jc w:val="both"/>
      </w:pPr>
      <w:r w:rsidRPr="00830845">
        <w:t>N</w:t>
      </w:r>
      <w:r>
        <w:t>.</w:t>
      </w:r>
      <w:r w:rsidRPr="00830845">
        <w:t xml:space="preserve"> Hiemstra (2012) </w:t>
      </w:r>
      <w:r>
        <w:t>“</w:t>
      </w:r>
      <w:r w:rsidRPr="00830845">
        <w:t>Geopolitical Reverberations of US Migrant Detention and Deportation: The View from Ecuador</w:t>
      </w:r>
      <w:r>
        <w:t>”</w:t>
      </w:r>
      <w:r w:rsidRPr="00830845">
        <w:t xml:space="preserve">, </w:t>
      </w:r>
      <w:r w:rsidRPr="00830845">
        <w:rPr>
          <w:i/>
          <w:iCs/>
        </w:rPr>
        <w:t>Geopolitics</w:t>
      </w:r>
      <w:r w:rsidRPr="00830845">
        <w:t>, 17</w:t>
      </w:r>
      <w:r>
        <w:t>(</w:t>
      </w:r>
      <w:r w:rsidRPr="00830845">
        <w:t>2</w:t>
      </w:r>
      <w:r>
        <w:t>):</w:t>
      </w:r>
      <w:r w:rsidRPr="00830845">
        <w:t xml:space="preserve"> 293-311</w:t>
      </w:r>
      <w:r>
        <w:t>.</w:t>
      </w:r>
    </w:p>
    <w:p w14:paraId="278F63A1" w14:textId="77777777" w:rsidR="00DE70EC" w:rsidRDefault="00DE70EC" w:rsidP="00DE70EC">
      <w:pPr>
        <w:ind w:left="360" w:hanging="360"/>
        <w:jc w:val="both"/>
      </w:pPr>
    </w:p>
    <w:p w14:paraId="647E95A3" w14:textId="195C3120" w:rsidR="00DE70EC" w:rsidRPr="00DE70EC" w:rsidRDefault="00DE70EC" w:rsidP="00DE70EC">
      <w:pPr>
        <w:ind w:left="360" w:hanging="360"/>
        <w:jc w:val="both"/>
      </w:pPr>
      <w:r>
        <w:t xml:space="preserve">D. Kanstroom (2012) “The Effects of Deportation in the US and the New Diaspora” (ch.4) in </w:t>
      </w:r>
      <w:r w:rsidRPr="009B2781">
        <w:rPr>
          <w:i/>
          <w:iCs/>
        </w:rPr>
        <w:t>Aftermath: Deportation Law and the New American Diaspora</w:t>
      </w:r>
      <w:r>
        <w:t xml:space="preserve">, Oxford: Oxford University Press, </w:t>
      </w:r>
      <w:r w:rsidRPr="00DE70EC">
        <w:t>pp.</w:t>
      </w:r>
      <w:r>
        <w:t>135-163.</w:t>
      </w:r>
    </w:p>
    <w:p w14:paraId="4622BB92" w14:textId="11D3315A" w:rsidR="00C8673B" w:rsidRDefault="00C8673B" w:rsidP="00C8673B"/>
    <w:p w14:paraId="3DE7C2E4" w14:textId="77777777" w:rsidR="00DE70EC" w:rsidRPr="00EC0C4B" w:rsidRDefault="00C8673B" w:rsidP="00DE70EC">
      <w:pPr>
        <w:rPr>
          <w:b/>
          <w:bCs/>
        </w:rPr>
      </w:pPr>
      <w:r w:rsidRPr="00EE6DE6">
        <w:rPr>
          <w:b/>
          <w:bCs/>
        </w:rPr>
        <w:t>W1</w:t>
      </w:r>
      <w:r>
        <w:rPr>
          <w:b/>
          <w:bCs/>
        </w:rPr>
        <w:t>3</w:t>
      </w:r>
      <w:r w:rsidRPr="00A85E26">
        <w:t xml:space="preserve"> </w:t>
      </w:r>
      <w:r w:rsidRPr="00ED469A">
        <w:rPr>
          <w:b/>
          <w:bCs/>
        </w:rPr>
        <w:t xml:space="preserve">(Dec. </w:t>
      </w:r>
      <w:r>
        <w:rPr>
          <w:b/>
          <w:bCs/>
        </w:rPr>
        <w:t>26</w:t>
      </w:r>
      <w:r w:rsidRPr="00ED469A">
        <w:rPr>
          <w:b/>
          <w:bCs/>
        </w:rPr>
        <w:t>)</w:t>
      </w:r>
      <w:r>
        <w:rPr>
          <w:b/>
          <w:bCs/>
        </w:rPr>
        <w:t xml:space="preserve">: </w:t>
      </w:r>
      <w:r w:rsidR="00DE70EC" w:rsidRPr="00DE70EC">
        <w:rPr>
          <w:b/>
          <w:bCs/>
        </w:rPr>
        <w:t>Camps</w:t>
      </w:r>
    </w:p>
    <w:p w14:paraId="7F2C85A2" w14:textId="77777777" w:rsidR="00DE70EC" w:rsidRDefault="00DE70EC" w:rsidP="00DE70EC"/>
    <w:p w14:paraId="6A0F8BC3" w14:textId="77777777" w:rsidR="00DE70EC" w:rsidRDefault="00DE70EC" w:rsidP="00DE70EC">
      <w:pPr>
        <w:ind w:left="270" w:hanging="270"/>
      </w:pPr>
      <w:r>
        <w:t xml:space="preserve">C. Horst (2006) “Buufis amongst Somalis in Dadaab: The Transnational and Historical Logics behind Resettlement Dreams”, </w:t>
      </w:r>
      <w:r w:rsidRPr="00EC0C4B">
        <w:rPr>
          <w:i/>
          <w:iCs/>
        </w:rPr>
        <w:t>Journal of Refugee Studies</w:t>
      </w:r>
      <w:r>
        <w:t>, 19(2): 143-157.</w:t>
      </w:r>
    </w:p>
    <w:p w14:paraId="7171B80A" w14:textId="77777777" w:rsidR="00DE70EC" w:rsidRDefault="00DE70EC" w:rsidP="00DE70EC"/>
    <w:p w14:paraId="32AE4FAB" w14:textId="77777777" w:rsidR="00DE70EC" w:rsidRDefault="00DE70EC" w:rsidP="00DE70EC">
      <w:pPr>
        <w:ind w:left="270" w:hanging="270"/>
      </w:pPr>
      <w:r>
        <w:t xml:space="preserve">D. Martin (2015) “From spaces of exception to ‘campscapes’: Palestinian refugee camps and informal settlements in Beirut”, </w:t>
      </w:r>
      <w:r w:rsidRPr="00EC0C4B">
        <w:rPr>
          <w:i/>
          <w:iCs/>
        </w:rPr>
        <w:t>Political Geography</w:t>
      </w:r>
      <w:r>
        <w:t>, 44: 9-18.</w:t>
      </w:r>
    </w:p>
    <w:p w14:paraId="64332CA9" w14:textId="77777777" w:rsidR="00DE70EC" w:rsidRDefault="00DE70EC" w:rsidP="00DE70EC"/>
    <w:p w14:paraId="1A452B8F" w14:textId="77777777" w:rsidR="00DE70EC" w:rsidRPr="00DE70EC" w:rsidRDefault="00DE70EC" w:rsidP="00DE70EC">
      <w:pPr>
        <w:ind w:left="270" w:hanging="270"/>
      </w:pPr>
      <w:r w:rsidRPr="00DE70EC">
        <w:rPr>
          <w:b/>
          <w:bCs/>
        </w:rPr>
        <w:t>Graduates only</w:t>
      </w:r>
      <w:r w:rsidRPr="00DE70EC">
        <w:t xml:space="preserve">: I. Feldman (2015) “What is a camp? Legitimate refugee lives in spaces of long-term displacement”, </w:t>
      </w:r>
      <w:r w:rsidRPr="00DE70EC">
        <w:rPr>
          <w:i/>
          <w:iCs/>
        </w:rPr>
        <w:t>Geoforum</w:t>
      </w:r>
      <w:r w:rsidRPr="00DE70EC">
        <w:t>, 66: 244-252.</w:t>
      </w:r>
    </w:p>
    <w:p w14:paraId="6AA4D075" w14:textId="77777777" w:rsidR="00DE70EC" w:rsidRDefault="00DE70EC" w:rsidP="00DE70EC">
      <w:pPr>
        <w:rPr>
          <w:highlight w:val="yellow"/>
        </w:rPr>
      </w:pPr>
    </w:p>
    <w:p w14:paraId="2439FF53" w14:textId="40EC702F" w:rsidR="00C8673B" w:rsidRDefault="00C8673B" w:rsidP="00C8673B">
      <w:r w:rsidRPr="00EE6DE6">
        <w:rPr>
          <w:b/>
          <w:bCs/>
        </w:rPr>
        <w:t>W14</w:t>
      </w:r>
      <w:r>
        <w:rPr>
          <w:b/>
          <w:bCs/>
        </w:rPr>
        <w:t xml:space="preserve"> </w:t>
      </w:r>
      <w:r w:rsidRPr="00ED469A">
        <w:rPr>
          <w:b/>
          <w:bCs/>
        </w:rPr>
        <w:t>(</w:t>
      </w:r>
      <w:r>
        <w:rPr>
          <w:b/>
          <w:bCs/>
        </w:rPr>
        <w:t>Jan. 2</w:t>
      </w:r>
      <w:r w:rsidRPr="00ED469A">
        <w:rPr>
          <w:b/>
          <w:bCs/>
        </w:rPr>
        <w:t>):</w:t>
      </w:r>
      <w:r>
        <w:rPr>
          <w:b/>
          <w:bCs/>
        </w:rPr>
        <w:t xml:space="preserve"> </w:t>
      </w:r>
      <w:r w:rsidR="00EC0C4B" w:rsidRPr="00DE70EC">
        <w:rPr>
          <w:b/>
          <w:bCs/>
        </w:rPr>
        <w:t>Refugia?</w:t>
      </w:r>
    </w:p>
    <w:p w14:paraId="510945FF" w14:textId="77777777" w:rsidR="00C8673B" w:rsidRDefault="00C8673B" w:rsidP="00C8673B">
      <w:pPr>
        <w:jc w:val="both"/>
      </w:pPr>
    </w:p>
    <w:p w14:paraId="0796F0B7" w14:textId="7437A7B4" w:rsidR="00C8673B" w:rsidRDefault="00EC0C4B" w:rsidP="00EC0C4B">
      <w:pPr>
        <w:ind w:left="360" w:hanging="360"/>
        <w:jc w:val="both"/>
        <w:rPr>
          <w:b/>
          <w:bCs/>
        </w:rPr>
      </w:pPr>
      <w:r w:rsidRPr="00EC0C4B">
        <w:t>R</w:t>
      </w:r>
      <w:r>
        <w:t>.</w:t>
      </w:r>
      <w:r w:rsidRPr="00EC0C4B">
        <w:t xml:space="preserve"> Cohen &amp; N</w:t>
      </w:r>
      <w:r>
        <w:t>.</w:t>
      </w:r>
      <w:r w:rsidRPr="00EC0C4B">
        <w:t xml:space="preserve"> Van Hear (2017) </w:t>
      </w:r>
      <w:r>
        <w:t>“</w:t>
      </w:r>
      <w:r w:rsidRPr="00EC0C4B">
        <w:t>Visions of Refugia: territorial and transnational solutions to mass displacement</w:t>
      </w:r>
      <w:r>
        <w:t>”</w:t>
      </w:r>
      <w:r w:rsidRPr="00EC0C4B">
        <w:t xml:space="preserve">, </w:t>
      </w:r>
      <w:r w:rsidRPr="00EC0C4B">
        <w:rPr>
          <w:i/>
          <w:iCs/>
        </w:rPr>
        <w:t>Planning Theory &amp; Practice</w:t>
      </w:r>
      <w:r w:rsidRPr="00EC0C4B">
        <w:t>, 1</w:t>
      </w:r>
      <w:r>
        <w:t>8(</w:t>
      </w:r>
      <w:r w:rsidRPr="00EC0C4B">
        <w:t>3</w:t>
      </w:r>
      <w:r>
        <w:t>):</w:t>
      </w:r>
      <w:r w:rsidRPr="00EC0C4B">
        <w:t xml:space="preserve"> 494-504</w:t>
      </w:r>
      <w:r>
        <w:t>.</w:t>
      </w:r>
    </w:p>
    <w:p w14:paraId="6E1913A6" w14:textId="35D2E76C" w:rsidR="00C8673B" w:rsidRDefault="00C8673B" w:rsidP="00C8673B"/>
    <w:p w14:paraId="7704DBF2" w14:textId="77777777" w:rsidR="00DE70EC" w:rsidRDefault="00DE70EC" w:rsidP="00C8673B"/>
    <w:p w14:paraId="1D0645B0" w14:textId="45DE4003" w:rsidR="00EC0C4B" w:rsidRDefault="00EC0C4B" w:rsidP="00C8673B"/>
    <w:sectPr w:rsidR="00EC0C4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E9A1" w14:textId="77777777" w:rsidR="003E55A5" w:rsidRDefault="003E55A5" w:rsidP="00DE70EC">
      <w:r>
        <w:separator/>
      </w:r>
    </w:p>
  </w:endnote>
  <w:endnote w:type="continuationSeparator" w:id="0">
    <w:p w14:paraId="5D9DCDCA" w14:textId="77777777" w:rsidR="003E55A5" w:rsidRDefault="003E55A5" w:rsidP="00DE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484005"/>
      <w:docPartObj>
        <w:docPartGallery w:val="Page Numbers (Bottom of Page)"/>
        <w:docPartUnique/>
      </w:docPartObj>
    </w:sdtPr>
    <w:sdtEndPr>
      <w:rPr>
        <w:rStyle w:val="PageNumber"/>
      </w:rPr>
    </w:sdtEndPr>
    <w:sdtContent>
      <w:p w14:paraId="09AB5094" w14:textId="656C0CAF" w:rsidR="00DE70EC" w:rsidRDefault="00DE70EC" w:rsidP="009C23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31A78" w14:textId="77777777" w:rsidR="00DE70EC" w:rsidRDefault="00DE70EC" w:rsidP="00DE7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962685"/>
      <w:docPartObj>
        <w:docPartGallery w:val="Page Numbers (Bottom of Page)"/>
        <w:docPartUnique/>
      </w:docPartObj>
    </w:sdtPr>
    <w:sdtEndPr>
      <w:rPr>
        <w:rStyle w:val="PageNumber"/>
      </w:rPr>
    </w:sdtEndPr>
    <w:sdtContent>
      <w:p w14:paraId="32471D06" w14:textId="695789F4" w:rsidR="00DE70EC" w:rsidRDefault="00DE70EC" w:rsidP="009C23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28A4CE" w14:textId="77777777" w:rsidR="00DE70EC" w:rsidRDefault="00DE70EC" w:rsidP="00DE70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3F05B" w14:textId="77777777" w:rsidR="003E55A5" w:rsidRDefault="003E55A5" w:rsidP="00DE70EC">
      <w:r>
        <w:separator/>
      </w:r>
    </w:p>
  </w:footnote>
  <w:footnote w:type="continuationSeparator" w:id="0">
    <w:p w14:paraId="5D3AD4F3" w14:textId="77777777" w:rsidR="003E55A5" w:rsidRDefault="003E55A5" w:rsidP="00DE7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3B"/>
    <w:rsid w:val="003E55A5"/>
    <w:rsid w:val="00B96702"/>
    <w:rsid w:val="00C8673B"/>
    <w:rsid w:val="00DE70EC"/>
    <w:rsid w:val="00E750B6"/>
    <w:rsid w:val="00EC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CA833"/>
  <w15:chartTrackingRefBased/>
  <w15:docId w15:val="{F440AF7E-15E7-8542-9DAE-B7F6F0EC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C4B"/>
    <w:rPr>
      <w:color w:val="0000FF"/>
      <w:u w:val="single"/>
    </w:rPr>
  </w:style>
  <w:style w:type="table" w:styleId="TableGrid">
    <w:name w:val="Table Grid"/>
    <w:basedOn w:val="TableNormal"/>
    <w:uiPriority w:val="39"/>
    <w:rsid w:val="00EC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C4B"/>
  </w:style>
  <w:style w:type="paragraph" w:styleId="Footer">
    <w:name w:val="footer"/>
    <w:basedOn w:val="Normal"/>
    <w:link w:val="FooterChar"/>
    <w:uiPriority w:val="99"/>
    <w:unhideWhenUsed/>
    <w:rsid w:val="00DE70EC"/>
    <w:pPr>
      <w:tabs>
        <w:tab w:val="center" w:pos="4680"/>
        <w:tab w:val="right" w:pos="9360"/>
      </w:tabs>
    </w:pPr>
  </w:style>
  <w:style w:type="character" w:customStyle="1" w:styleId="FooterChar">
    <w:name w:val="Footer Char"/>
    <w:basedOn w:val="DefaultParagraphFont"/>
    <w:link w:val="Footer"/>
    <w:uiPriority w:val="99"/>
    <w:rsid w:val="00DE70EC"/>
    <w:rPr>
      <w:rFonts w:ascii="Times New Roman" w:eastAsia="Times New Roman" w:hAnsi="Times New Roman" w:cs="Times New Roman"/>
    </w:rPr>
  </w:style>
  <w:style w:type="character" w:styleId="PageNumber">
    <w:name w:val="page number"/>
    <w:basedOn w:val="DefaultParagraphFont"/>
    <w:uiPriority w:val="99"/>
    <w:semiHidden/>
    <w:unhideWhenUsed/>
    <w:rsid w:val="00DE7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8220">
      <w:bodyDiv w:val="1"/>
      <w:marLeft w:val="0"/>
      <w:marRight w:val="0"/>
      <w:marTop w:val="0"/>
      <w:marBottom w:val="0"/>
      <w:divBdr>
        <w:top w:val="none" w:sz="0" w:space="0" w:color="auto"/>
        <w:left w:val="none" w:sz="0" w:space="0" w:color="auto"/>
        <w:bottom w:val="none" w:sz="0" w:space="0" w:color="auto"/>
        <w:right w:val="none" w:sz="0" w:space="0" w:color="auto"/>
      </w:divBdr>
    </w:div>
    <w:div w:id="169955009">
      <w:bodyDiv w:val="1"/>
      <w:marLeft w:val="0"/>
      <w:marRight w:val="0"/>
      <w:marTop w:val="0"/>
      <w:marBottom w:val="0"/>
      <w:divBdr>
        <w:top w:val="none" w:sz="0" w:space="0" w:color="auto"/>
        <w:left w:val="none" w:sz="0" w:space="0" w:color="auto"/>
        <w:bottom w:val="none" w:sz="0" w:space="0" w:color="auto"/>
        <w:right w:val="none" w:sz="0" w:space="0" w:color="auto"/>
      </w:divBdr>
    </w:div>
    <w:div w:id="251671861">
      <w:bodyDiv w:val="1"/>
      <w:marLeft w:val="0"/>
      <w:marRight w:val="0"/>
      <w:marTop w:val="0"/>
      <w:marBottom w:val="0"/>
      <w:divBdr>
        <w:top w:val="none" w:sz="0" w:space="0" w:color="auto"/>
        <w:left w:val="none" w:sz="0" w:space="0" w:color="auto"/>
        <w:bottom w:val="none" w:sz="0" w:space="0" w:color="auto"/>
        <w:right w:val="none" w:sz="0" w:space="0" w:color="auto"/>
      </w:divBdr>
      <w:divsChild>
        <w:div w:id="1446734636">
          <w:marLeft w:val="0"/>
          <w:marRight w:val="0"/>
          <w:marTop w:val="0"/>
          <w:marBottom w:val="0"/>
          <w:divBdr>
            <w:top w:val="none" w:sz="0" w:space="0" w:color="auto"/>
            <w:left w:val="none" w:sz="0" w:space="0" w:color="auto"/>
            <w:bottom w:val="none" w:sz="0" w:space="0" w:color="auto"/>
            <w:right w:val="none" w:sz="0" w:space="0" w:color="auto"/>
          </w:divBdr>
          <w:divsChild>
            <w:div w:id="1385442353">
              <w:marLeft w:val="0"/>
              <w:marRight w:val="0"/>
              <w:marTop w:val="0"/>
              <w:marBottom w:val="0"/>
              <w:divBdr>
                <w:top w:val="none" w:sz="0" w:space="0" w:color="auto"/>
                <w:left w:val="none" w:sz="0" w:space="0" w:color="auto"/>
                <w:bottom w:val="none" w:sz="0" w:space="0" w:color="auto"/>
                <w:right w:val="none" w:sz="0" w:space="0" w:color="auto"/>
              </w:divBdr>
              <w:divsChild>
                <w:div w:id="11733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7837">
      <w:bodyDiv w:val="1"/>
      <w:marLeft w:val="0"/>
      <w:marRight w:val="0"/>
      <w:marTop w:val="0"/>
      <w:marBottom w:val="0"/>
      <w:divBdr>
        <w:top w:val="none" w:sz="0" w:space="0" w:color="auto"/>
        <w:left w:val="none" w:sz="0" w:space="0" w:color="auto"/>
        <w:bottom w:val="none" w:sz="0" w:space="0" w:color="auto"/>
        <w:right w:val="none" w:sz="0" w:space="0" w:color="auto"/>
      </w:divBdr>
    </w:div>
    <w:div w:id="343630922">
      <w:bodyDiv w:val="1"/>
      <w:marLeft w:val="0"/>
      <w:marRight w:val="0"/>
      <w:marTop w:val="0"/>
      <w:marBottom w:val="0"/>
      <w:divBdr>
        <w:top w:val="none" w:sz="0" w:space="0" w:color="auto"/>
        <w:left w:val="none" w:sz="0" w:space="0" w:color="auto"/>
        <w:bottom w:val="none" w:sz="0" w:space="0" w:color="auto"/>
        <w:right w:val="none" w:sz="0" w:space="0" w:color="auto"/>
      </w:divBdr>
    </w:div>
    <w:div w:id="519322833">
      <w:bodyDiv w:val="1"/>
      <w:marLeft w:val="0"/>
      <w:marRight w:val="0"/>
      <w:marTop w:val="0"/>
      <w:marBottom w:val="0"/>
      <w:divBdr>
        <w:top w:val="none" w:sz="0" w:space="0" w:color="auto"/>
        <w:left w:val="none" w:sz="0" w:space="0" w:color="auto"/>
        <w:bottom w:val="none" w:sz="0" w:space="0" w:color="auto"/>
        <w:right w:val="none" w:sz="0" w:space="0" w:color="auto"/>
      </w:divBdr>
    </w:div>
    <w:div w:id="878786559">
      <w:bodyDiv w:val="1"/>
      <w:marLeft w:val="0"/>
      <w:marRight w:val="0"/>
      <w:marTop w:val="0"/>
      <w:marBottom w:val="0"/>
      <w:divBdr>
        <w:top w:val="none" w:sz="0" w:space="0" w:color="auto"/>
        <w:left w:val="none" w:sz="0" w:space="0" w:color="auto"/>
        <w:bottom w:val="none" w:sz="0" w:space="0" w:color="auto"/>
        <w:right w:val="none" w:sz="0" w:space="0" w:color="auto"/>
      </w:divBdr>
      <w:divsChild>
        <w:div w:id="1107847026">
          <w:marLeft w:val="0"/>
          <w:marRight w:val="0"/>
          <w:marTop w:val="0"/>
          <w:marBottom w:val="0"/>
          <w:divBdr>
            <w:top w:val="none" w:sz="0" w:space="0" w:color="auto"/>
            <w:left w:val="none" w:sz="0" w:space="0" w:color="auto"/>
            <w:bottom w:val="none" w:sz="0" w:space="0" w:color="auto"/>
            <w:right w:val="none" w:sz="0" w:space="0" w:color="auto"/>
          </w:divBdr>
          <w:divsChild>
            <w:div w:id="1445877824">
              <w:marLeft w:val="0"/>
              <w:marRight w:val="0"/>
              <w:marTop w:val="0"/>
              <w:marBottom w:val="0"/>
              <w:divBdr>
                <w:top w:val="none" w:sz="0" w:space="0" w:color="auto"/>
                <w:left w:val="none" w:sz="0" w:space="0" w:color="auto"/>
                <w:bottom w:val="none" w:sz="0" w:space="0" w:color="auto"/>
                <w:right w:val="none" w:sz="0" w:space="0" w:color="auto"/>
              </w:divBdr>
              <w:divsChild>
                <w:div w:id="4379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1387">
      <w:bodyDiv w:val="1"/>
      <w:marLeft w:val="0"/>
      <w:marRight w:val="0"/>
      <w:marTop w:val="0"/>
      <w:marBottom w:val="0"/>
      <w:divBdr>
        <w:top w:val="none" w:sz="0" w:space="0" w:color="auto"/>
        <w:left w:val="none" w:sz="0" w:space="0" w:color="auto"/>
        <w:bottom w:val="none" w:sz="0" w:space="0" w:color="auto"/>
        <w:right w:val="none" w:sz="0" w:space="0" w:color="auto"/>
      </w:divBdr>
    </w:div>
    <w:div w:id="958728744">
      <w:bodyDiv w:val="1"/>
      <w:marLeft w:val="0"/>
      <w:marRight w:val="0"/>
      <w:marTop w:val="0"/>
      <w:marBottom w:val="0"/>
      <w:divBdr>
        <w:top w:val="none" w:sz="0" w:space="0" w:color="auto"/>
        <w:left w:val="none" w:sz="0" w:space="0" w:color="auto"/>
        <w:bottom w:val="none" w:sz="0" w:space="0" w:color="auto"/>
        <w:right w:val="none" w:sz="0" w:space="0" w:color="auto"/>
      </w:divBdr>
      <w:divsChild>
        <w:div w:id="1391151250">
          <w:marLeft w:val="0"/>
          <w:marRight w:val="0"/>
          <w:marTop w:val="0"/>
          <w:marBottom w:val="0"/>
          <w:divBdr>
            <w:top w:val="none" w:sz="0" w:space="0" w:color="auto"/>
            <w:left w:val="none" w:sz="0" w:space="0" w:color="auto"/>
            <w:bottom w:val="none" w:sz="0" w:space="0" w:color="auto"/>
            <w:right w:val="none" w:sz="0" w:space="0" w:color="auto"/>
          </w:divBdr>
          <w:divsChild>
            <w:div w:id="1148327336">
              <w:marLeft w:val="0"/>
              <w:marRight w:val="0"/>
              <w:marTop w:val="0"/>
              <w:marBottom w:val="0"/>
              <w:divBdr>
                <w:top w:val="none" w:sz="0" w:space="0" w:color="auto"/>
                <w:left w:val="none" w:sz="0" w:space="0" w:color="auto"/>
                <w:bottom w:val="none" w:sz="0" w:space="0" w:color="auto"/>
                <w:right w:val="none" w:sz="0" w:space="0" w:color="auto"/>
              </w:divBdr>
              <w:divsChild>
                <w:div w:id="16182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1618">
      <w:bodyDiv w:val="1"/>
      <w:marLeft w:val="0"/>
      <w:marRight w:val="0"/>
      <w:marTop w:val="0"/>
      <w:marBottom w:val="0"/>
      <w:divBdr>
        <w:top w:val="none" w:sz="0" w:space="0" w:color="auto"/>
        <w:left w:val="none" w:sz="0" w:space="0" w:color="auto"/>
        <w:bottom w:val="none" w:sz="0" w:space="0" w:color="auto"/>
        <w:right w:val="none" w:sz="0" w:space="0" w:color="auto"/>
      </w:divBdr>
      <w:divsChild>
        <w:div w:id="2041735130">
          <w:marLeft w:val="0"/>
          <w:marRight w:val="0"/>
          <w:marTop w:val="0"/>
          <w:marBottom w:val="0"/>
          <w:divBdr>
            <w:top w:val="none" w:sz="0" w:space="0" w:color="auto"/>
            <w:left w:val="none" w:sz="0" w:space="0" w:color="auto"/>
            <w:bottom w:val="none" w:sz="0" w:space="0" w:color="auto"/>
            <w:right w:val="none" w:sz="0" w:space="0" w:color="auto"/>
          </w:divBdr>
          <w:divsChild>
            <w:div w:id="104545938">
              <w:marLeft w:val="0"/>
              <w:marRight w:val="0"/>
              <w:marTop w:val="0"/>
              <w:marBottom w:val="0"/>
              <w:divBdr>
                <w:top w:val="none" w:sz="0" w:space="0" w:color="auto"/>
                <w:left w:val="none" w:sz="0" w:space="0" w:color="auto"/>
                <w:bottom w:val="none" w:sz="0" w:space="0" w:color="auto"/>
                <w:right w:val="none" w:sz="0" w:space="0" w:color="auto"/>
              </w:divBdr>
              <w:divsChild>
                <w:div w:id="13345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3667">
      <w:bodyDiv w:val="1"/>
      <w:marLeft w:val="0"/>
      <w:marRight w:val="0"/>
      <w:marTop w:val="0"/>
      <w:marBottom w:val="0"/>
      <w:divBdr>
        <w:top w:val="none" w:sz="0" w:space="0" w:color="auto"/>
        <w:left w:val="none" w:sz="0" w:space="0" w:color="auto"/>
        <w:bottom w:val="none" w:sz="0" w:space="0" w:color="auto"/>
        <w:right w:val="none" w:sz="0" w:space="0" w:color="auto"/>
      </w:divBdr>
      <w:divsChild>
        <w:div w:id="1752385095">
          <w:marLeft w:val="0"/>
          <w:marRight w:val="0"/>
          <w:marTop w:val="0"/>
          <w:marBottom w:val="0"/>
          <w:divBdr>
            <w:top w:val="none" w:sz="0" w:space="0" w:color="auto"/>
            <w:left w:val="none" w:sz="0" w:space="0" w:color="auto"/>
            <w:bottom w:val="none" w:sz="0" w:space="0" w:color="auto"/>
            <w:right w:val="none" w:sz="0" w:space="0" w:color="auto"/>
          </w:divBdr>
          <w:divsChild>
            <w:div w:id="1937514127">
              <w:marLeft w:val="0"/>
              <w:marRight w:val="0"/>
              <w:marTop w:val="0"/>
              <w:marBottom w:val="0"/>
              <w:divBdr>
                <w:top w:val="none" w:sz="0" w:space="0" w:color="auto"/>
                <w:left w:val="none" w:sz="0" w:space="0" w:color="auto"/>
                <w:bottom w:val="none" w:sz="0" w:space="0" w:color="auto"/>
                <w:right w:val="none" w:sz="0" w:space="0" w:color="auto"/>
              </w:divBdr>
              <w:divsChild>
                <w:div w:id="3182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745">
      <w:bodyDiv w:val="1"/>
      <w:marLeft w:val="0"/>
      <w:marRight w:val="0"/>
      <w:marTop w:val="0"/>
      <w:marBottom w:val="0"/>
      <w:divBdr>
        <w:top w:val="none" w:sz="0" w:space="0" w:color="auto"/>
        <w:left w:val="none" w:sz="0" w:space="0" w:color="auto"/>
        <w:bottom w:val="none" w:sz="0" w:space="0" w:color="auto"/>
        <w:right w:val="none" w:sz="0" w:space="0" w:color="auto"/>
      </w:divBdr>
      <w:divsChild>
        <w:div w:id="254175184">
          <w:marLeft w:val="0"/>
          <w:marRight w:val="0"/>
          <w:marTop w:val="0"/>
          <w:marBottom w:val="0"/>
          <w:divBdr>
            <w:top w:val="none" w:sz="0" w:space="0" w:color="auto"/>
            <w:left w:val="none" w:sz="0" w:space="0" w:color="auto"/>
            <w:bottom w:val="none" w:sz="0" w:space="0" w:color="auto"/>
            <w:right w:val="none" w:sz="0" w:space="0" w:color="auto"/>
          </w:divBdr>
          <w:divsChild>
            <w:div w:id="2061516875">
              <w:marLeft w:val="0"/>
              <w:marRight w:val="0"/>
              <w:marTop w:val="0"/>
              <w:marBottom w:val="0"/>
              <w:divBdr>
                <w:top w:val="none" w:sz="0" w:space="0" w:color="auto"/>
                <w:left w:val="none" w:sz="0" w:space="0" w:color="auto"/>
                <w:bottom w:val="none" w:sz="0" w:space="0" w:color="auto"/>
                <w:right w:val="none" w:sz="0" w:space="0" w:color="auto"/>
              </w:divBdr>
              <w:divsChild>
                <w:div w:id="1676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79259">
      <w:bodyDiv w:val="1"/>
      <w:marLeft w:val="0"/>
      <w:marRight w:val="0"/>
      <w:marTop w:val="0"/>
      <w:marBottom w:val="0"/>
      <w:divBdr>
        <w:top w:val="none" w:sz="0" w:space="0" w:color="auto"/>
        <w:left w:val="none" w:sz="0" w:space="0" w:color="auto"/>
        <w:bottom w:val="none" w:sz="0" w:space="0" w:color="auto"/>
        <w:right w:val="none" w:sz="0" w:space="0" w:color="auto"/>
      </w:divBdr>
    </w:div>
    <w:div w:id="1167283504">
      <w:bodyDiv w:val="1"/>
      <w:marLeft w:val="0"/>
      <w:marRight w:val="0"/>
      <w:marTop w:val="0"/>
      <w:marBottom w:val="0"/>
      <w:divBdr>
        <w:top w:val="none" w:sz="0" w:space="0" w:color="auto"/>
        <w:left w:val="none" w:sz="0" w:space="0" w:color="auto"/>
        <w:bottom w:val="none" w:sz="0" w:space="0" w:color="auto"/>
        <w:right w:val="none" w:sz="0" w:space="0" w:color="auto"/>
      </w:divBdr>
    </w:div>
    <w:div w:id="1242643840">
      <w:bodyDiv w:val="1"/>
      <w:marLeft w:val="0"/>
      <w:marRight w:val="0"/>
      <w:marTop w:val="0"/>
      <w:marBottom w:val="0"/>
      <w:divBdr>
        <w:top w:val="none" w:sz="0" w:space="0" w:color="auto"/>
        <w:left w:val="none" w:sz="0" w:space="0" w:color="auto"/>
        <w:bottom w:val="none" w:sz="0" w:space="0" w:color="auto"/>
        <w:right w:val="none" w:sz="0" w:space="0" w:color="auto"/>
      </w:divBdr>
    </w:div>
    <w:div w:id="1272586354">
      <w:bodyDiv w:val="1"/>
      <w:marLeft w:val="0"/>
      <w:marRight w:val="0"/>
      <w:marTop w:val="0"/>
      <w:marBottom w:val="0"/>
      <w:divBdr>
        <w:top w:val="none" w:sz="0" w:space="0" w:color="auto"/>
        <w:left w:val="none" w:sz="0" w:space="0" w:color="auto"/>
        <w:bottom w:val="none" w:sz="0" w:space="0" w:color="auto"/>
        <w:right w:val="none" w:sz="0" w:space="0" w:color="auto"/>
      </w:divBdr>
      <w:divsChild>
        <w:div w:id="1097286846">
          <w:marLeft w:val="0"/>
          <w:marRight w:val="0"/>
          <w:marTop w:val="0"/>
          <w:marBottom w:val="0"/>
          <w:divBdr>
            <w:top w:val="none" w:sz="0" w:space="0" w:color="auto"/>
            <w:left w:val="none" w:sz="0" w:space="0" w:color="auto"/>
            <w:bottom w:val="none" w:sz="0" w:space="0" w:color="auto"/>
            <w:right w:val="none" w:sz="0" w:space="0" w:color="auto"/>
          </w:divBdr>
          <w:divsChild>
            <w:div w:id="1611932976">
              <w:marLeft w:val="0"/>
              <w:marRight w:val="0"/>
              <w:marTop w:val="0"/>
              <w:marBottom w:val="0"/>
              <w:divBdr>
                <w:top w:val="none" w:sz="0" w:space="0" w:color="auto"/>
                <w:left w:val="none" w:sz="0" w:space="0" w:color="auto"/>
                <w:bottom w:val="none" w:sz="0" w:space="0" w:color="auto"/>
                <w:right w:val="none" w:sz="0" w:space="0" w:color="auto"/>
              </w:divBdr>
              <w:divsChild>
                <w:div w:id="1799377241">
                  <w:marLeft w:val="0"/>
                  <w:marRight w:val="0"/>
                  <w:marTop w:val="0"/>
                  <w:marBottom w:val="0"/>
                  <w:divBdr>
                    <w:top w:val="none" w:sz="0" w:space="0" w:color="auto"/>
                    <w:left w:val="none" w:sz="0" w:space="0" w:color="auto"/>
                    <w:bottom w:val="none" w:sz="0" w:space="0" w:color="auto"/>
                    <w:right w:val="none" w:sz="0" w:space="0" w:color="auto"/>
                  </w:divBdr>
                  <w:divsChild>
                    <w:div w:id="1702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8248">
      <w:bodyDiv w:val="1"/>
      <w:marLeft w:val="0"/>
      <w:marRight w:val="0"/>
      <w:marTop w:val="0"/>
      <w:marBottom w:val="0"/>
      <w:divBdr>
        <w:top w:val="none" w:sz="0" w:space="0" w:color="auto"/>
        <w:left w:val="none" w:sz="0" w:space="0" w:color="auto"/>
        <w:bottom w:val="none" w:sz="0" w:space="0" w:color="auto"/>
        <w:right w:val="none" w:sz="0" w:space="0" w:color="auto"/>
      </w:divBdr>
      <w:divsChild>
        <w:div w:id="1369836717">
          <w:marLeft w:val="0"/>
          <w:marRight w:val="0"/>
          <w:marTop w:val="0"/>
          <w:marBottom w:val="0"/>
          <w:divBdr>
            <w:top w:val="none" w:sz="0" w:space="0" w:color="auto"/>
            <w:left w:val="none" w:sz="0" w:space="0" w:color="auto"/>
            <w:bottom w:val="none" w:sz="0" w:space="0" w:color="auto"/>
            <w:right w:val="none" w:sz="0" w:space="0" w:color="auto"/>
          </w:divBdr>
          <w:divsChild>
            <w:div w:id="1822845638">
              <w:marLeft w:val="0"/>
              <w:marRight w:val="0"/>
              <w:marTop w:val="0"/>
              <w:marBottom w:val="0"/>
              <w:divBdr>
                <w:top w:val="none" w:sz="0" w:space="0" w:color="auto"/>
                <w:left w:val="none" w:sz="0" w:space="0" w:color="auto"/>
                <w:bottom w:val="none" w:sz="0" w:space="0" w:color="auto"/>
                <w:right w:val="none" w:sz="0" w:space="0" w:color="auto"/>
              </w:divBdr>
              <w:divsChild>
                <w:div w:id="809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33899">
      <w:bodyDiv w:val="1"/>
      <w:marLeft w:val="0"/>
      <w:marRight w:val="0"/>
      <w:marTop w:val="0"/>
      <w:marBottom w:val="0"/>
      <w:divBdr>
        <w:top w:val="none" w:sz="0" w:space="0" w:color="auto"/>
        <w:left w:val="none" w:sz="0" w:space="0" w:color="auto"/>
        <w:bottom w:val="none" w:sz="0" w:space="0" w:color="auto"/>
        <w:right w:val="none" w:sz="0" w:space="0" w:color="auto"/>
      </w:divBdr>
      <w:divsChild>
        <w:div w:id="910895222">
          <w:marLeft w:val="0"/>
          <w:marRight w:val="0"/>
          <w:marTop w:val="0"/>
          <w:marBottom w:val="0"/>
          <w:divBdr>
            <w:top w:val="none" w:sz="0" w:space="0" w:color="auto"/>
            <w:left w:val="none" w:sz="0" w:space="0" w:color="auto"/>
            <w:bottom w:val="none" w:sz="0" w:space="0" w:color="auto"/>
            <w:right w:val="none" w:sz="0" w:space="0" w:color="auto"/>
          </w:divBdr>
          <w:divsChild>
            <w:div w:id="496189145">
              <w:marLeft w:val="0"/>
              <w:marRight w:val="0"/>
              <w:marTop w:val="0"/>
              <w:marBottom w:val="0"/>
              <w:divBdr>
                <w:top w:val="none" w:sz="0" w:space="0" w:color="auto"/>
                <w:left w:val="none" w:sz="0" w:space="0" w:color="auto"/>
                <w:bottom w:val="none" w:sz="0" w:space="0" w:color="auto"/>
                <w:right w:val="none" w:sz="0" w:space="0" w:color="auto"/>
              </w:divBdr>
              <w:divsChild>
                <w:div w:id="1324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2008">
      <w:bodyDiv w:val="1"/>
      <w:marLeft w:val="0"/>
      <w:marRight w:val="0"/>
      <w:marTop w:val="0"/>
      <w:marBottom w:val="0"/>
      <w:divBdr>
        <w:top w:val="none" w:sz="0" w:space="0" w:color="auto"/>
        <w:left w:val="none" w:sz="0" w:space="0" w:color="auto"/>
        <w:bottom w:val="none" w:sz="0" w:space="0" w:color="auto"/>
        <w:right w:val="none" w:sz="0" w:space="0" w:color="auto"/>
      </w:divBdr>
    </w:div>
    <w:div w:id="1555963901">
      <w:bodyDiv w:val="1"/>
      <w:marLeft w:val="0"/>
      <w:marRight w:val="0"/>
      <w:marTop w:val="0"/>
      <w:marBottom w:val="0"/>
      <w:divBdr>
        <w:top w:val="none" w:sz="0" w:space="0" w:color="auto"/>
        <w:left w:val="none" w:sz="0" w:space="0" w:color="auto"/>
        <w:bottom w:val="none" w:sz="0" w:space="0" w:color="auto"/>
        <w:right w:val="none" w:sz="0" w:space="0" w:color="auto"/>
      </w:divBdr>
      <w:divsChild>
        <w:div w:id="1758332120">
          <w:marLeft w:val="0"/>
          <w:marRight w:val="0"/>
          <w:marTop w:val="0"/>
          <w:marBottom w:val="0"/>
          <w:divBdr>
            <w:top w:val="none" w:sz="0" w:space="0" w:color="auto"/>
            <w:left w:val="none" w:sz="0" w:space="0" w:color="auto"/>
            <w:bottom w:val="none" w:sz="0" w:space="0" w:color="auto"/>
            <w:right w:val="none" w:sz="0" w:space="0" w:color="auto"/>
          </w:divBdr>
          <w:divsChild>
            <w:div w:id="559023674">
              <w:marLeft w:val="0"/>
              <w:marRight w:val="0"/>
              <w:marTop w:val="0"/>
              <w:marBottom w:val="0"/>
              <w:divBdr>
                <w:top w:val="none" w:sz="0" w:space="0" w:color="auto"/>
                <w:left w:val="none" w:sz="0" w:space="0" w:color="auto"/>
                <w:bottom w:val="none" w:sz="0" w:space="0" w:color="auto"/>
                <w:right w:val="none" w:sz="0" w:space="0" w:color="auto"/>
              </w:divBdr>
              <w:divsChild>
                <w:div w:id="5712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761">
      <w:bodyDiv w:val="1"/>
      <w:marLeft w:val="0"/>
      <w:marRight w:val="0"/>
      <w:marTop w:val="0"/>
      <w:marBottom w:val="0"/>
      <w:divBdr>
        <w:top w:val="none" w:sz="0" w:space="0" w:color="auto"/>
        <w:left w:val="none" w:sz="0" w:space="0" w:color="auto"/>
        <w:bottom w:val="none" w:sz="0" w:space="0" w:color="auto"/>
        <w:right w:val="none" w:sz="0" w:space="0" w:color="auto"/>
      </w:divBdr>
      <w:divsChild>
        <w:div w:id="1210652896">
          <w:marLeft w:val="0"/>
          <w:marRight w:val="0"/>
          <w:marTop w:val="0"/>
          <w:marBottom w:val="0"/>
          <w:divBdr>
            <w:top w:val="none" w:sz="0" w:space="0" w:color="auto"/>
            <w:left w:val="none" w:sz="0" w:space="0" w:color="auto"/>
            <w:bottom w:val="none" w:sz="0" w:space="0" w:color="auto"/>
            <w:right w:val="none" w:sz="0" w:space="0" w:color="auto"/>
          </w:divBdr>
          <w:divsChild>
            <w:div w:id="1400522215">
              <w:marLeft w:val="0"/>
              <w:marRight w:val="0"/>
              <w:marTop w:val="0"/>
              <w:marBottom w:val="0"/>
              <w:divBdr>
                <w:top w:val="none" w:sz="0" w:space="0" w:color="auto"/>
                <w:left w:val="none" w:sz="0" w:space="0" w:color="auto"/>
                <w:bottom w:val="none" w:sz="0" w:space="0" w:color="auto"/>
                <w:right w:val="none" w:sz="0" w:space="0" w:color="auto"/>
              </w:divBdr>
              <w:divsChild>
                <w:div w:id="9015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5670">
      <w:bodyDiv w:val="1"/>
      <w:marLeft w:val="0"/>
      <w:marRight w:val="0"/>
      <w:marTop w:val="0"/>
      <w:marBottom w:val="0"/>
      <w:divBdr>
        <w:top w:val="none" w:sz="0" w:space="0" w:color="auto"/>
        <w:left w:val="none" w:sz="0" w:space="0" w:color="auto"/>
        <w:bottom w:val="none" w:sz="0" w:space="0" w:color="auto"/>
        <w:right w:val="none" w:sz="0" w:space="0" w:color="auto"/>
      </w:divBdr>
      <w:divsChild>
        <w:div w:id="241372360">
          <w:marLeft w:val="0"/>
          <w:marRight w:val="0"/>
          <w:marTop w:val="0"/>
          <w:marBottom w:val="0"/>
          <w:divBdr>
            <w:top w:val="none" w:sz="0" w:space="0" w:color="auto"/>
            <w:left w:val="none" w:sz="0" w:space="0" w:color="auto"/>
            <w:bottom w:val="none" w:sz="0" w:space="0" w:color="auto"/>
            <w:right w:val="none" w:sz="0" w:space="0" w:color="auto"/>
          </w:divBdr>
          <w:divsChild>
            <w:div w:id="1644654256">
              <w:marLeft w:val="0"/>
              <w:marRight w:val="0"/>
              <w:marTop w:val="0"/>
              <w:marBottom w:val="0"/>
              <w:divBdr>
                <w:top w:val="none" w:sz="0" w:space="0" w:color="auto"/>
                <w:left w:val="none" w:sz="0" w:space="0" w:color="auto"/>
                <w:bottom w:val="none" w:sz="0" w:space="0" w:color="auto"/>
                <w:right w:val="none" w:sz="0" w:space="0" w:color="auto"/>
              </w:divBdr>
              <w:divsChild>
                <w:div w:id="3350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43007">
      <w:bodyDiv w:val="1"/>
      <w:marLeft w:val="0"/>
      <w:marRight w:val="0"/>
      <w:marTop w:val="0"/>
      <w:marBottom w:val="0"/>
      <w:divBdr>
        <w:top w:val="none" w:sz="0" w:space="0" w:color="auto"/>
        <w:left w:val="none" w:sz="0" w:space="0" w:color="auto"/>
        <w:bottom w:val="none" w:sz="0" w:space="0" w:color="auto"/>
        <w:right w:val="none" w:sz="0" w:space="0" w:color="auto"/>
      </w:divBdr>
    </w:div>
    <w:div w:id="1967545903">
      <w:bodyDiv w:val="1"/>
      <w:marLeft w:val="0"/>
      <w:marRight w:val="0"/>
      <w:marTop w:val="0"/>
      <w:marBottom w:val="0"/>
      <w:divBdr>
        <w:top w:val="none" w:sz="0" w:space="0" w:color="auto"/>
        <w:left w:val="none" w:sz="0" w:space="0" w:color="auto"/>
        <w:bottom w:val="none" w:sz="0" w:space="0" w:color="auto"/>
        <w:right w:val="none" w:sz="0" w:space="0" w:color="auto"/>
      </w:divBdr>
      <w:divsChild>
        <w:div w:id="1883975976">
          <w:marLeft w:val="0"/>
          <w:marRight w:val="0"/>
          <w:marTop w:val="0"/>
          <w:marBottom w:val="0"/>
          <w:divBdr>
            <w:top w:val="none" w:sz="0" w:space="0" w:color="auto"/>
            <w:left w:val="none" w:sz="0" w:space="0" w:color="auto"/>
            <w:bottom w:val="none" w:sz="0" w:space="0" w:color="auto"/>
            <w:right w:val="none" w:sz="0" w:space="0" w:color="auto"/>
          </w:divBdr>
          <w:divsChild>
            <w:div w:id="1360545733">
              <w:marLeft w:val="0"/>
              <w:marRight w:val="0"/>
              <w:marTop w:val="0"/>
              <w:marBottom w:val="0"/>
              <w:divBdr>
                <w:top w:val="none" w:sz="0" w:space="0" w:color="auto"/>
                <w:left w:val="none" w:sz="0" w:space="0" w:color="auto"/>
                <w:bottom w:val="none" w:sz="0" w:space="0" w:color="auto"/>
                <w:right w:val="none" w:sz="0" w:space="0" w:color="auto"/>
              </w:divBdr>
              <w:divsChild>
                <w:div w:id="9867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99971">
      <w:bodyDiv w:val="1"/>
      <w:marLeft w:val="0"/>
      <w:marRight w:val="0"/>
      <w:marTop w:val="0"/>
      <w:marBottom w:val="0"/>
      <w:divBdr>
        <w:top w:val="none" w:sz="0" w:space="0" w:color="auto"/>
        <w:left w:val="none" w:sz="0" w:space="0" w:color="auto"/>
        <w:bottom w:val="none" w:sz="0" w:space="0" w:color="auto"/>
        <w:right w:val="none" w:sz="0" w:space="0" w:color="auto"/>
      </w:divBdr>
      <w:divsChild>
        <w:div w:id="890116888">
          <w:marLeft w:val="0"/>
          <w:marRight w:val="0"/>
          <w:marTop w:val="0"/>
          <w:marBottom w:val="0"/>
          <w:divBdr>
            <w:top w:val="none" w:sz="0" w:space="0" w:color="auto"/>
            <w:left w:val="none" w:sz="0" w:space="0" w:color="auto"/>
            <w:bottom w:val="none" w:sz="0" w:space="0" w:color="auto"/>
            <w:right w:val="none" w:sz="0" w:space="0" w:color="auto"/>
          </w:divBdr>
          <w:divsChild>
            <w:div w:id="72166264">
              <w:marLeft w:val="0"/>
              <w:marRight w:val="0"/>
              <w:marTop w:val="0"/>
              <w:marBottom w:val="0"/>
              <w:divBdr>
                <w:top w:val="none" w:sz="0" w:space="0" w:color="auto"/>
                <w:left w:val="none" w:sz="0" w:space="0" w:color="auto"/>
                <w:bottom w:val="none" w:sz="0" w:space="0" w:color="auto"/>
                <w:right w:val="none" w:sz="0" w:space="0" w:color="auto"/>
              </w:divBdr>
              <w:divsChild>
                <w:div w:id="13134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3517">
      <w:bodyDiv w:val="1"/>
      <w:marLeft w:val="0"/>
      <w:marRight w:val="0"/>
      <w:marTop w:val="0"/>
      <w:marBottom w:val="0"/>
      <w:divBdr>
        <w:top w:val="none" w:sz="0" w:space="0" w:color="auto"/>
        <w:left w:val="none" w:sz="0" w:space="0" w:color="auto"/>
        <w:bottom w:val="none" w:sz="0" w:space="0" w:color="auto"/>
        <w:right w:val="none" w:sz="0" w:space="0" w:color="auto"/>
      </w:divBdr>
      <w:divsChild>
        <w:div w:id="517891799">
          <w:marLeft w:val="0"/>
          <w:marRight w:val="0"/>
          <w:marTop w:val="0"/>
          <w:marBottom w:val="0"/>
          <w:divBdr>
            <w:top w:val="none" w:sz="0" w:space="0" w:color="auto"/>
            <w:left w:val="none" w:sz="0" w:space="0" w:color="auto"/>
            <w:bottom w:val="none" w:sz="0" w:space="0" w:color="auto"/>
            <w:right w:val="none" w:sz="0" w:space="0" w:color="auto"/>
          </w:divBdr>
          <w:divsChild>
            <w:div w:id="1114861300">
              <w:marLeft w:val="0"/>
              <w:marRight w:val="0"/>
              <w:marTop w:val="0"/>
              <w:marBottom w:val="0"/>
              <w:divBdr>
                <w:top w:val="none" w:sz="0" w:space="0" w:color="auto"/>
                <w:left w:val="none" w:sz="0" w:space="0" w:color="auto"/>
                <w:bottom w:val="none" w:sz="0" w:space="0" w:color="auto"/>
                <w:right w:val="none" w:sz="0" w:space="0" w:color="auto"/>
              </w:divBdr>
              <w:divsChild>
                <w:div w:id="4913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0974">
      <w:bodyDiv w:val="1"/>
      <w:marLeft w:val="0"/>
      <w:marRight w:val="0"/>
      <w:marTop w:val="0"/>
      <w:marBottom w:val="0"/>
      <w:divBdr>
        <w:top w:val="none" w:sz="0" w:space="0" w:color="auto"/>
        <w:left w:val="none" w:sz="0" w:space="0" w:color="auto"/>
        <w:bottom w:val="none" w:sz="0" w:space="0" w:color="auto"/>
        <w:right w:val="none" w:sz="0" w:space="0" w:color="auto"/>
      </w:divBdr>
      <w:divsChild>
        <w:div w:id="571476128">
          <w:marLeft w:val="0"/>
          <w:marRight w:val="0"/>
          <w:marTop w:val="0"/>
          <w:marBottom w:val="0"/>
          <w:divBdr>
            <w:top w:val="none" w:sz="0" w:space="0" w:color="auto"/>
            <w:left w:val="none" w:sz="0" w:space="0" w:color="auto"/>
            <w:bottom w:val="none" w:sz="0" w:space="0" w:color="auto"/>
            <w:right w:val="none" w:sz="0" w:space="0" w:color="auto"/>
          </w:divBdr>
          <w:divsChild>
            <w:div w:id="1323123881">
              <w:marLeft w:val="0"/>
              <w:marRight w:val="0"/>
              <w:marTop w:val="0"/>
              <w:marBottom w:val="0"/>
              <w:divBdr>
                <w:top w:val="none" w:sz="0" w:space="0" w:color="auto"/>
                <w:left w:val="none" w:sz="0" w:space="0" w:color="auto"/>
                <w:bottom w:val="none" w:sz="0" w:space="0" w:color="auto"/>
                <w:right w:val="none" w:sz="0" w:space="0" w:color="auto"/>
              </w:divBdr>
              <w:divsChild>
                <w:div w:id="13200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li.ikizoglu@sabanciuniv.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1440</Words>
  <Characters>7997</Characters>
  <Application>Microsoft Office Word</Application>
  <DocSecurity>0</DocSecurity>
  <Lines>112</Lines>
  <Paragraphs>14</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ikizoglu</dc:creator>
  <cp:keywords/>
  <dc:description/>
  <cp:lastModifiedBy>asli ikizoglu</cp:lastModifiedBy>
  <cp:revision>3</cp:revision>
  <dcterms:created xsi:type="dcterms:W3CDTF">2022-09-22T09:25:00Z</dcterms:created>
  <dcterms:modified xsi:type="dcterms:W3CDTF">2022-09-23T07:28:00Z</dcterms:modified>
</cp:coreProperties>
</file>