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81" w:rsidRDefault="00E47181" w:rsidP="00C30228">
      <w:pPr>
        <w:jc w:val="center"/>
        <w:rPr>
          <w:rFonts w:ascii="Tahoma" w:hAnsi="Tahoma" w:cs="Tahoma"/>
          <w:sz w:val="17"/>
          <w:szCs w:val="17"/>
        </w:rPr>
      </w:pPr>
    </w:p>
    <w:p w:rsidR="00EF3B2D" w:rsidRDefault="00AD6F3C" w:rsidP="00EF3B2D">
      <w:pPr>
        <w:jc w:val="center"/>
        <w:rPr>
          <w:b/>
          <w:sz w:val="28"/>
          <w:szCs w:val="28"/>
        </w:rPr>
      </w:pPr>
      <w:r>
        <w:rPr>
          <w:b/>
          <w:sz w:val="28"/>
          <w:szCs w:val="28"/>
        </w:rPr>
        <w:t xml:space="preserve">BA in Management Program </w:t>
      </w:r>
      <w:r>
        <w:rPr>
          <w:b/>
          <w:sz w:val="28"/>
          <w:szCs w:val="28"/>
        </w:rPr>
        <w:br/>
      </w:r>
      <w:r w:rsidR="00EF3B2D">
        <w:rPr>
          <w:b/>
          <w:sz w:val="28"/>
          <w:szCs w:val="28"/>
        </w:rPr>
        <w:t>Fall 2022</w:t>
      </w:r>
      <w:r w:rsidR="00EF3B2D">
        <w:rPr>
          <w:b/>
          <w:sz w:val="28"/>
          <w:szCs w:val="28"/>
        </w:rPr>
        <w:br/>
        <w:t>ACC 405</w:t>
      </w:r>
      <w:r w:rsidR="00EF3B2D" w:rsidRPr="00CA5019">
        <w:rPr>
          <w:b/>
          <w:sz w:val="28"/>
          <w:szCs w:val="28"/>
        </w:rPr>
        <w:t xml:space="preserve"> –</w:t>
      </w:r>
      <w:r w:rsidR="00EF3B2D">
        <w:rPr>
          <w:b/>
          <w:sz w:val="28"/>
          <w:szCs w:val="28"/>
        </w:rPr>
        <w:t>Financial Statement Analysis</w:t>
      </w:r>
    </w:p>
    <w:p w:rsidR="00EF3B2D" w:rsidRDefault="00EF3B2D" w:rsidP="00EF3B2D">
      <w:pPr>
        <w:jc w:val="center"/>
        <w:rPr>
          <w:b/>
          <w:sz w:val="28"/>
          <w:szCs w:val="28"/>
        </w:rPr>
      </w:pPr>
    </w:p>
    <w:p w:rsidR="00EF3B2D" w:rsidRPr="005D3240" w:rsidRDefault="00EF3B2D" w:rsidP="00EF3B2D">
      <w:pPr>
        <w:tabs>
          <w:tab w:val="left" w:pos="1260"/>
        </w:tabs>
        <w:suppressAutoHyphens/>
        <w:ind w:left="810"/>
        <w:jc w:val="both"/>
        <w:rPr>
          <w:spacing w:val="-3"/>
          <w:lang w:val="nl-NL"/>
        </w:rPr>
      </w:pPr>
      <w:r w:rsidRPr="005D3240">
        <w:rPr>
          <w:b/>
          <w:bCs/>
          <w:spacing w:val="-3"/>
          <w:lang w:val="nl-NL"/>
        </w:rPr>
        <w:t>Instructor</w:t>
      </w:r>
      <w:r>
        <w:rPr>
          <w:spacing w:val="-3"/>
          <w:lang w:val="nl-NL"/>
        </w:rPr>
        <w:tab/>
        <w:t>: Ali Çoşkun</w:t>
      </w:r>
      <w:r w:rsidRPr="005D3240">
        <w:rPr>
          <w:spacing w:val="-3"/>
          <w:lang w:val="nl-NL"/>
        </w:rPr>
        <w:tab/>
      </w:r>
      <w:r w:rsidRPr="005D3240">
        <w:rPr>
          <w:spacing w:val="-3"/>
          <w:lang w:val="nl-NL"/>
        </w:rPr>
        <w:tab/>
      </w:r>
      <w:r w:rsidRPr="005D3240">
        <w:rPr>
          <w:spacing w:val="-3"/>
          <w:lang w:val="nl-NL"/>
        </w:rPr>
        <w:tab/>
      </w:r>
      <w:r w:rsidRPr="005D3240">
        <w:rPr>
          <w:spacing w:val="-3"/>
          <w:lang w:val="nl-NL"/>
        </w:rPr>
        <w:tab/>
      </w:r>
      <w:r w:rsidRPr="005D3240">
        <w:rPr>
          <w:spacing w:val="-3"/>
          <w:lang w:val="nl-NL"/>
        </w:rPr>
        <w:tab/>
      </w:r>
    </w:p>
    <w:p w:rsidR="00EF3B2D" w:rsidRPr="005D3240" w:rsidRDefault="00EF3B2D" w:rsidP="00EF3B2D">
      <w:pPr>
        <w:tabs>
          <w:tab w:val="left" w:pos="0"/>
        </w:tabs>
        <w:suppressAutoHyphens/>
        <w:ind w:left="810"/>
        <w:jc w:val="both"/>
        <w:rPr>
          <w:spacing w:val="-3"/>
          <w:lang w:val="nl-NL"/>
        </w:rPr>
      </w:pPr>
      <w:r w:rsidRPr="005D3240">
        <w:rPr>
          <w:spacing w:val="-3"/>
          <w:lang w:val="nl-NL"/>
        </w:rPr>
        <w:tab/>
      </w:r>
      <w:r w:rsidRPr="005D3240">
        <w:rPr>
          <w:spacing w:val="-3"/>
          <w:lang w:val="nl-NL"/>
        </w:rPr>
        <w:tab/>
      </w:r>
    </w:p>
    <w:p w:rsidR="00EF3B2D" w:rsidRPr="005D3240" w:rsidRDefault="00EF3B2D" w:rsidP="00EF3B2D">
      <w:pPr>
        <w:tabs>
          <w:tab w:val="left" w:pos="0"/>
        </w:tabs>
        <w:suppressAutoHyphens/>
        <w:ind w:left="810"/>
        <w:jc w:val="both"/>
        <w:rPr>
          <w:color w:val="0000FF"/>
          <w:spacing w:val="-3"/>
          <w:u w:val="single"/>
          <w:lang w:val="nl-NL"/>
        </w:rPr>
      </w:pPr>
      <w:r w:rsidRPr="005D3240">
        <w:rPr>
          <w:b/>
          <w:bCs/>
          <w:spacing w:val="-3"/>
          <w:lang w:val="nl-NL"/>
        </w:rPr>
        <w:t>E-mail</w:t>
      </w:r>
      <w:r w:rsidRPr="005D3240">
        <w:rPr>
          <w:bCs/>
          <w:spacing w:val="-3"/>
          <w:lang w:val="nl-NL"/>
        </w:rPr>
        <w:tab/>
      </w:r>
      <w:r w:rsidRPr="005D3240">
        <w:rPr>
          <w:spacing w:val="-3"/>
          <w:lang w:val="nl-NL"/>
        </w:rPr>
        <w:t>:</w:t>
      </w:r>
      <w:r>
        <w:rPr>
          <w:color w:val="0000FF"/>
          <w:spacing w:val="-3"/>
          <w:u w:val="single"/>
          <w:lang w:val="nl-NL"/>
        </w:rPr>
        <w:t xml:space="preserve"> ali.coskun@boun.edu.tr</w:t>
      </w:r>
      <w:r w:rsidRPr="005D3240">
        <w:rPr>
          <w:color w:val="0000FF"/>
          <w:spacing w:val="-3"/>
          <w:u w:val="single"/>
          <w:lang w:val="nl-NL"/>
        </w:rPr>
        <w:t xml:space="preserve"> </w:t>
      </w:r>
    </w:p>
    <w:p w:rsidR="00EF3B2D" w:rsidRDefault="00EF3B2D" w:rsidP="00EF3B2D">
      <w:pPr>
        <w:tabs>
          <w:tab w:val="left" w:pos="1560"/>
        </w:tabs>
        <w:ind w:left="810"/>
        <w:rPr>
          <w:bCs/>
          <w:color w:val="000000"/>
          <w:spacing w:val="-3"/>
        </w:rPr>
      </w:pPr>
      <w:r w:rsidRPr="005D3240">
        <w:rPr>
          <w:b/>
          <w:bCs/>
          <w:color w:val="000000"/>
          <w:spacing w:val="-3"/>
        </w:rPr>
        <w:t xml:space="preserve">Office </w:t>
      </w:r>
      <w:proofErr w:type="gramStart"/>
      <w:r w:rsidRPr="005D3240">
        <w:rPr>
          <w:b/>
          <w:bCs/>
          <w:color w:val="000000"/>
          <w:spacing w:val="-3"/>
        </w:rPr>
        <w:t>hours</w:t>
      </w:r>
      <w:r w:rsidRPr="005D3240">
        <w:rPr>
          <w:bCs/>
          <w:color w:val="000000"/>
          <w:spacing w:val="-3"/>
        </w:rPr>
        <w:t xml:space="preserve">  :</w:t>
      </w:r>
      <w:proofErr w:type="gramEnd"/>
      <w:r>
        <w:rPr>
          <w:bCs/>
          <w:color w:val="000000"/>
          <w:spacing w:val="-3"/>
        </w:rPr>
        <w:t xml:space="preserve"> by appointment</w:t>
      </w:r>
    </w:p>
    <w:p w:rsidR="00EF3B2D" w:rsidRDefault="00EF3B2D" w:rsidP="00EF3B2D">
      <w:pPr>
        <w:tabs>
          <w:tab w:val="left" w:pos="1560"/>
        </w:tabs>
        <w:ind w:left="810"/>
        <w:rPr>
          <w:bCs/>
          <w:color w:val="000000"/>
          <w:spacing w:val="-3"/>
        </w:rPr>
      </w:pPr>
    </w:p>
    <w:p w:rsidR="00EF3B2D" w:rsidRDefault="00EF3B2D" w:rsidP="00EF3B2D">
      <w:pPr>
        <w:tabs>
          <w:tab w:val="left" w:pos="1560"/>
        </w:tabs>
        <w:ind w:left="709"/>
        <w:rPr>
          <w:b/>
        </w:rPr>
      </w:pPr>
      <w:r w:rsidRPr="00F963B4">
        <w:rPr>
          <w:b/>
          <w:bCs/>
          <w:color w:val="000000"/>
          <w:spacing w:val="-3"/>
        </w:rPr>
        <w:t>Co</w:t>
      </w:r>
      <w:r w:rsidRPr="004A58DE">
        <w:rPr>
          <w:b/>
        </w:rPr>
        <w:t>urse Objective:</w:t>
      </w:r>
    </w:p>
    <w:tbl>
      <w:tblPr>
        <w:tblW w:w="10306" w:type="dxa"/>
        <w:jc w:val="center"/>
        <w:tblLook w:val="01E0" w:firstRow="1" w:lastRow="1" w:firstColumn="1" w:lastColumn="1" w:noHBand="0" w:noVBand="0"/>
      </w:tblPr>
      <w:tblGrid>
        <w:gridCol w:w="10306"/>
      </w:tblGrid>
      <w:tr w:rsidR="00EF3B2D" w:rsidTr="00EF3B2D">
        <w:trPr>
          <w:jc w:val="center"/>
        </w:trPr>
        <w:tc>
          <w:tcPr>
            <w:tcW w:w="10306" w:type="dxa"/>
          </w:tcPr>
          <w:p w:rsidR="00EF3B2D" w:rsidRPr="00AD78E5" w:rsidRDefault="00EF3B2D" w:rsidP="00EF3B2D">
            <w:pPr>
              <w:tabs>
                <w:tab w:val="left" w:pos="1560"/>
              </w:tabs>
              <w:ind w:left="1455"/>
              <w:jc w:val="both"/>
            </w:pPr>
            <w:r>
              <w:t>The objective of this course is to understand how to read, interpret, and analyze financial statements. Throughout the course, we will use the financial statements of several real companies to illustrate concepts. Specifically, we will: (</w:t>
            </w:r>
            <w:proofErr w:type="spellStart"/>
            <w:r>
              <w:t>i</w:t>
            </w:r>
            <w:proofErr w:type="spellEnd"/>
            <w:r>
              <w:t xml:space="preserve">) Understand accounting disclosures; (ii) Use accounting disclosures to adjust financial statements; (iii) Forecast future earnings using accounting disclosures; (iv) Value a firm using forecasts: (v) Understand how to read, interpret, and analyze financial statements; (vi) </w:t>
            </w:r>
            <w:r w:rsidRPr="00AD78E5">
              <w:t>Analyze core issues and critical factors for managerial decision making</w:t>
            </w:r>
            <w:r>
              <w:t>; (vii) R</w:t>
            </w:r>
            <w:r w:rsidRPr="00AD78E5">
              <w:t>ecognize the ethical dilemmas, their causes and consequences</w:t>
            </w:r>
            <w:r>
              <w:t xml:space="preserve">; (viii) </w:t>
            </w:r>
            <w:r w:rsidRPr="00AD78E5">
              <w:t>Critical and innovative thinking</w:t>
            </w:r>
            <w:r>
              <w:t xml:space="preserve">; (ix) </w:t>
            </w:r>
            <w:r w:rsidRPr="00AD78E5">
              <w:t>Effective communication</w:t>
            </w:r>
            <w:r>
              <w:t xml:space="preserve">; (x) </w:t>
            </w:r>
            <w:r w:rsidRPr="00AD78E5">
              <w:t>Implementation of ethical and socially responsible conduct</w:t>
            </w:r>
            <w:r>
              <w:t xml:space="preserve">; (xii) </w:t>
            </w:r>
            <w:r w:rsidRPr="00AD78E5">
              <w:t>Broad understanding of core managerial functions and integration of these functions to solve organizational problems.</w:t>
            </w:r>
          </w:p>
        </w:tc>
      </w:tr>
    </w:tbl>
    <w:p w:rsidR="00EF3B2D" w:rsidRDefault="00EF3B2D" w:rsidP="00EF3B2D">
      <w:pPr>
        <w:tabs>
          <w:tab w:val="left" w:pos="0"/>
        </w:tabs>
        <w:suppressAutoHyphens/>
        <w:ind w:firstLine="720"/>
        <w:jc w:val="both"/>
        <w:rPr>
          <w:b/>
          <w:spacing w:val="-3"/>
        </w:rPr>
      </w:pPr>
    </w:p>
    <w:p w:rsidR="00EF3B2D" w:rsidRDefault="00EF3B2D" w:rsidP="00EF3B2D">
      <w:pPr>
        <w:tabs>
          <w:tab w:val="left" w:pos="0"/>
        </w:tabs>
        <w:suppressAutoHyphens/>
        <w:ind w:firstLine="720"/>
        <w:jc w:val="both"/>
        <w:rPr>
          <w:spacing w:val="-3"/>
        </w:rPr>
      </w:pPr>
      <w:r w:rsidRPr="001E5E42">
        <w:rPr>
          <w:b/>
          <w:spacing w:val="-3"/>
        </w:rPr>
        <w:t>Course Description and Contents</w:t>
      </w:r>
      <w:r w:rsidRPr="001E5E42">
        <w:rPr>
          <w:spacing w:val="-3"/>
        </w:rPr>
        <w:t xml:space="preserve">:  </w:t>
      </w:r>
    </w:p>
    <w:p w:rsidR="00EF3B2D" w:rsidRDefault="00EF3B2D" w:rsidP="00EF3B2D">
      <w:pPr>
        <w:ind w:left="720"/>
        <w:jc w:val="both"/>
      </w:pPr>
      <w:r>
        <w:t>This course provides a complete introduction to the subject with a comprehensive grounding to the main techniques and underlying concepts involved in the preparation and analysis of accounting statements. The course aims to deliver an understanding of how to read, interpret, and analyze financial statements, so that students can study the interrelationships between financial statement line items, use ratio analysis to understand and compare firms, understand accounting disclosures, forecast future earnings using accounting disclosures, and value a firm using forecasts.</w:t>
      </w:r>
    </w:p>
    <w:p w:rsidR="00EF3B2D" w:rsidRDefault="00EF3B2D" w:rsidP="00EF3B2D">
      <w:pPr>
        <w:ind w:left="720"/>
        <w:jc w:val="both"/>
      </w:pPr>
    </w:p>
    <w:p w:rsidR="00EF3B2D" w:rsidRPr="001E5E42" w:rsidRDefault="00EF3B2D" w:rsidP="00EF3B2D">
      <w:pPr>
        <w:ind w:left="720"/>
        <w:jc w:val="both"/>
        <w:rPr>
          <w:b/>
        </w:rPr>
      </w:pPr>
      <w:r w:rsidRPr="001E5E42">
        <w:rPr>
          <w:b/>
        </w:rPr>
        <w:t>Learning Outcomes:</w:t>
      </w:r>
    </w:p>
    <w:p w:rsidR="00EF3B2D" w:rsidRDefault="00EF3B2D" w:rsidP="00EF3B2D">
      <w:pPr>
        <w:ind w:left="720"/>
        <w:jc w:val="both"/>
      </w:pPr>
      <w:r>
        <w:t xml:space="preserve">Specific content is subject to change. The general progression of the course is divided into three sections, as follows: </w:t>
      </w:r>
    </w:p>
    <w:p w:rsidR="00EF3B2D" w:rsidRDefault="00EF3B2D" w:rsidP="00EF3B2D">
      <w:pPr>
        <w:ind w:left="720"/>
        <w:jc w:val="both"/>
      </w:pPr>
    </w:p>
    <w:p w:rsidR="00EF3B2D" w:rsidRDefault="00EF3B2D" w:rsidP="00EF3B2D">
      <w:pPr>
        <w:ind w:left="720"/>
        <w:jc w:val="both"/>
      </w:pPr>
      <w:r>
        <w:t xml:space="preserve">In the first section of the course, we will revisit accounting concepts and refresh our knowledge of financial reporting. Specifically, we will: </w:t>
      </w:r>
    </w:p>
    <w:p w:rsidR="00EF3B2D" w:rsidRDefault="00EF3B2D" w:rsidP="00EF3B2D">
      <w:pPr>
        <w:ind w:left="720"/>
        <w:jc w:val="both"/>
      </w:pPr>
      <w:r>
        <w:t xml:space="preserve">• </w:t>
      </w:r>
      <w:r>
        <w:tab/>
        <w:t xml:space="preserve">Review basic financial accounting concepts </w:t>
      </w:r>
    </w:p>
    <w:p w:rsidR="00EF3B2D" w:rsidRDefault="00EF3B2D" w:rsidP="00EF3B2D">
      <w:pPr>
        <w:ind w:left="720"/>
        <w:jc w:val="both"/>
      </w:pPr>
      <w:r>
        <w:t xml:space="preserve">• </w:t>
      </w:r>
      <w:r>
        <w:tab/>
        <w:t xml:space="preserve">Become familiar with the information available to investors and analysts </w:t>
      </w:r>
    </w:p>
    <w:p w:rsidR="00EF3B2D" w:rsidRDefault="00EF3B2D" w:rsidP="00EF3B2D">
      <w:pPr>
        <w:ind w:left="720"/>
        <w:jc w:val="both"/>
      </w:pPr>
    </w:p>
    <w:p w:rsidR="00EF3B2D" w:rsidRDefault="00EF3B2D" w:rsidP="00EF3B2D">
      <w:pPr>
        <w:ind w:left="720"/>
        <w:jc w:val="both"/>
      </w:pPr>
      <w:r>
        <w:t>In the second section, we will:</w:t>
      </w:r>
    </w:p>
    <w:p w:rsidR="00EF3B2D" w:rsidRDefault="00EF3B2D" w:rsidP="00EF3B2D">
      <w:pPr>
        <w:ind w:left="720"/>
        <w:jc w:val="both"/>
      </w:pPr>
      <w:r>
        <w:t xml:space="preserve">• Learn how to compute various financial ratios </w:t>
      </w:r>
    </w:p>
    <w:p w:rsidR="00EF3B2D" w:rsidRDefault="00EF3B2D" w:rsidP="00EF3B2D">
      <w:pPr>
        <w:ind w:left="720"/>
        <w:jc w:val="both"/>
      </w:pPr>
      <w:r>
        <w:lastRenderedPageBreak/>
        <w:t>• Understand the value of common-size financial statements in understanding the nature of a firm’s business</w:t>
      </w:r>
    </w:p>
    <w:p w:rsidR="00EF3B2D" w:rsidRDefault="00EF3B2D" w:rsidP="00EF3B2D">
      <w:pPr>
        <w:ind w:left="720"/>
        <w:jc w:val="both"/>
      </w:pPr>
      <w:r>
        <w:t xml:space="preserve">• Learn how ratios can be used to identify trends within a company over time and across firms within an industry </w:t>
      </w:r>
    </w:p>
    <w:p w:rsidR="00EF3B2D" w:rsidRDefault="00EF3B2D" w:rsidP="00EF3B2D">
      <w:pPr>
        <w:ind w:left="720"/>
        <w:jc w:val="both"/>
      </w:pPr>
      <w:r>
        <w:t xml:space="preserve">• Learn how to use financial ratios to assess a firm’s profitability and risk </w:t>
      </w:r>
    </w:p>
    <w:p w:rsidR="00EF3B2D" w:rsidRDefault="00EF3B2D" w:rsidP="00EF3B2D">
      <w:pPr>
        <w:ind w:left="720"/>
        <w:jc w:val="both"/>
      </w:pPr>
      <w:r>
        <w:t xml:space="preserve">• Learn how to interpret financial statement ratios • Learn how operating and financing activities affect inferences of financial statement ratios </w:t>
      </w:r>
    </w:p>
    <w:p w:rsidR="00EF3B2D" w:rsidRDefault="00EF3B2D" w:rsidP="00EF3B2D">
      <w:pPr>
        <w:ind w:left="720"/>
        <w:jc w:val="both"/>
      </w:pPr>
      <w:r>
        <w:t xml:space="preserve">• Learn how to adjust the financial statements to allow for cross-sectional comparison </w:t>
      </w:r>
    </w:p>
    <w:p w:rsidR="00EF3B2D" w:rsidRDefault="00EF3B2D" w:rsidP="00EF3B2D">
      <w:pPr>
        <w:ind w:left="720"/>
        <w:jc w:val="both"/>
      </w:pPr>
    </w:p>
    <w:p w:rsidR="00EF3B2D" w:rsidRDefault="00EF3B2D" w:rsidP="00EF3B2D">
      <w:pPr>
        <w:ind w:left="720"/>
        <w:jc w:val="both"/>
      </w:pPr>
      <w:r>
        <w:t>In the third section, we will:</w:t>
      </w:r>
    </w:p>
    <w:p w:rsidR="00EF3B2D" w:rsidRDefault="00EF3B2D" w:rsidP="00EF3B2D">
      <w:pPr>
        <w:ind w:left="720"/>
        <w:jc w:val="both"/>
      </w:pPr>
      <w:r>
        <w:t>• Invite professionals to understand how they forecast future earnings using accounting disclosures,</w:t>
      </w:r>
    </w:p>
    <w:p w:rsidR="00EF3B2D" w:rsidRDefault="00EF3B2D" w:rsidP="00EF3B2D">
      <w:pPr>
        <w:ind w:left="720"/>
        <w:jc w:val="both"/>
      </w:pPr>
      <w:r>
        <w:t>• and how they value a firm using forecasts</w:t>
      </w:r>
    </w:p>
    <w:p w:rsidR="00EF3B2D" w:rsidRDefault="00EF3B2D" w:rsidP="00EF3B2D">
      <w:pPr>
        <w:ind w:left="720"/>
        <w:jc w:val="both"/>
      </w:pPr>
    </w:p>
    <w:p w:rsidR="00EF3B2D" w:rsidRPr="001E5E42" w:rsidRDefault="00EF3B2D" w:rsidP="00EF3B2D">
      <w:pPr>
        <w:tabs>
          <w:tab w:val="left" w:pos="0"/>
        </w:tabs>
        <w:suppressAutoHyphens/>
        <w:ind w:left="720" w:hanging="360"/>
        <w:rPr>
          <w:b/>
          <w:spacing w:val="-3"/>
        </w:rPr>
      </w:pPr>
      <w:r>
        <w:rPr>
          <w:b/>
          <w:spacing w:val="-3"/>
        </w:rPr>
        <w:tab/>
      </w:r>
      <w:r w:rsidRPr="001E5E42">
        <w:rPr>
          <w:b/>
          <w:spacing w:val="-3"/>
        </w:rPr>
        <w:t>Course Material:</w:t>
      </w:r>
      <w:r>
        <w:rPr>
          <w:b/>
          <w:spacing w:val="-3"/>
        </w:rPr>
        <w:t xml:space="preserve"> </w:t>
      </w:r>
      <w:r w:rsidRPr="007A6299">
        <w:rPr>
          <w:spacing w:val="-3"/>
        </w:rPr>
        <w:t>To be Discussed in Class.</w:t>
      </w:r>
    </w:p>
    <w:p w:rsidR="00EF3B2D" w:rsidRDefault="00EF3B2D" w:rsidP="00EF3B2D">
      <w:pPr>
        <w:pStyle w:val="Heading1"/>
        <w:shd w:val="clear" w:color="auto" w:fill="FFFFFF"/>
        <w:rPr>
          <w:b/>
          <w:i/>
        </w:rPr>
      </w:pPr>
      <w:r>
        <w:rPr>
          <w:b/>
          <w:i/>
        </w:rPr>
        <w:tab/>
      </w:r>
    </w:p>
    <w:p w:rsidR="00EF3B2D" w:rsidRPr="001E5E42" w:rsidRDefault="00EF3B2D" w:rsidP="00EF3B2D">
      <w:pPr>
        <w:tabs>
          <w:tab w:val="left" w:pos="0"/>
        </w:tabs>
        <w:suppressAutoHyphens/>
        <w:ind w:left="720" w:hanging="720"/>
        <w:jc w:val="both"/>
        <w:rPr>
          <w:color w:val="000000"/>
          <w:spacing w:val="-3"/>
          <w:u w:val="single"/>
        </w:rPr>
      </w:pPr>
      <w:r w:rsidRPr="001E5E42">
        <w:rPr>
          <w:spacing w:val="-3"/>
        </w:rPr>
        <w:tab/>
      </w:r>
      <w:r w:rsidRPr="001E5E42">
        <w:rPr>
          <w:b/>
          <w:bCs/>
          <w:i/>
          <w:iCs/>
          <w:spacing w:val="-3"/>
        </w:rPr>
        <w:t xml:space="preserve">Course Web: </w:t>
      </w:r>
      <w:proofErr w:type="spellStart"/>
      <w:r w:rsidRPr="001E5E42">
        <w:rPr>
          <w:b/>
          <w:bCs/>
          <w:i/>
          <w:iCs/>
          <w:spacing w:val="-3"/>
        </w:rPr>
        <w:t>SuCourse</w:t>
      </w:r>
      <w:proofErr w:type="spellEnd"/>
      <w:r w:rsidRPr="001E5E42">
        <w:rPr>
          <w:b/>
          <w:bCs/>
          <w:i/>
          <w:iCs/>
          <w:spacing w:val="-3"/>
        </w:rPr>
        <w:t xml:space="preserve"> </w:t>
      </w:r>
      <w:r w:rsidRPr="001E5E42">
        <w:rPr>
          <w:bCs/>
          <w:iCs/>
          <w:spacing w:val="-3"/>
        </w:rPr>
        <w:t>will be used heavily and contains t</w:t>
      </w:r>
      <w:r w:rsidRPr="001E5E42">
        <w:rPr>
          <w:spacing w:val="-3"/>
        </w:rPr>
        <w:t xml:space="preserve">he course syllabus, assignments, class announcements, summary lecture notes (handouts) and any other resources uploaded by the instructors or course assistants. </w:t>
      </w:r>
      <w:hyperlink r:id="rId8" w:history="1">
        <w:r w:rsidRPr="0031694F">
          <w:rPr>
            <w:rStyle w:val="Hyperlink"/>
            <w:spacing w:val="-3"/>
          </w:rPr>
          <w:t>https://sucourse.sabanciuniv.edu/port</w:t>
        </w:r>
      </w:hyperlink>
    </w:p>
    <w:p w:rsidR="00EF3B2D" w:rsidRPr="001E5E42" w:rsidRDefault="00EF3B2D" w:rsidP="00EF3B2D">
      <w:pPr>
        <w:tabs>
          <w:tab w:val="left" w:pos="0"/>
        </w:tabs>
        <w:suppressAutoHyphens/>
        <w:ind w:left="720"/>
        <w:rPr>
          <w:spacing w:val="-3"/>
          <w:u w:val="single"/>
        </w:rPr>
      </w:pPr>
    </w:p>
    <w:p w:rsidR="00EF3B2D" w:rsidRPr="001E5E42" w:rsidRDefault="00EF3B2D" w:rsidP="00EF3B2D">
      <w:pPr>
        <w:ind w:left="720"/>
        <w:rPr>
          <w:b/>
        </w:rPr>
      </w:pPr>
      <w:r w:rsidRPr="001E5E42">
        <w:rPr>
          <w:b/>
        </w:rPr>
        <w:t>Instructional Design:</w:t>
      </w:r>
    </w:p>
    <w:p w:rsidR="00EF3B2D" w:rsidRPr="00AA361B" w:rsidRDefault="00EF3B2D" w:rsidP="00EF3B2D">
      <w:pPr>
        <w:ind w:left="713" w:right="57"/>
        <w:rPr>
          <w:spacing w:val="-3"/>
        </w:rPr>
      </w:pPr>
      <w:r w:rsidRPr="00AA361B">
        <w:rPr>
          <w:spacing w:val="-3"/>
        </w:rPr>
        <w:t>Every week starts with a new material. The students are expected to listen to the lecture, and after the lecture, follow the reading assignments. The students’ participations in the in-class discussions determine part of their grades, in addition to homework assignments, and final examinations.</w:t>
      </w:r>
    </w:p>
    <w:p w:rsidR="00EF3B2D" w:rsidRDefault="00EF3B2D" w:rsidP="00EF3B2D">
      <w:pPr>
        <w:tabs>
          <w:tab w:val="left" w:pos="0"/>
        </w:tabs>
        <w:suppressAutoHyphens/>
        <w:rPr>
          <w:b/>
          <w:spacing w:val="-3"/>
        </w:rPr>
      </w:pPr>
    </w:p>
    <w:p w:rsidR="00EF3B2D" w:rsidRPr="00AA361B" w:rsidRDefault="00EF3B2D" w:rsidP="00EF3B2D">
      <w:pPr>
        <w:ind w:left="713" w:right="57"/>
        <w:rPr>
          <w:spacing w:val="-3"/>
        </w:rPr>
      </w:pPr>
      <w:r>
        <w:rPr>
          <w:b/>
          <w:spacing w:val="-3"/>
        </w:rPr>
        <w:tab/>
      </w:r>
      <w:r w:rsidRPr="00AA361B">
        <w:rPr>
          <w:spacing w:val="-3"/>
        </w:rPr>
        <w:t xml:space="preserve">The instructor </w:t>
      </w:r>
      <w:proofErr w:type="gramStart"/>
      <w:r w:rsidRPr="00AA361B">
        <w:rPr>
          <w:spacing w:val="-3"/>
        </w:rPr>
        <w:t>reserve</w:t>
      </w:r>
      <w:proofErr w:type="gramEnd"/>
      <w:r w:rsidRPr="00AA361B">
        <w:rPr>
          <w:spacing w:val="-3"/>
        </w:rPr>
        <w:t xml:space="preserve"> the right to change this syllabus’s content, grading scheme, and exam dates. Any possible change will be announced at the class ahead of the time of the change.  </w:t>
      </w:r>
    </w:p>
    <w:p w:rsidR="00EF3B2D" w:rsidRPr="001E5E42" w:rsidRDefault="00EF3B2D" w:rsidP="00EF3B2D">
      <w:pPr>
        <w:tabs>
          <w:tab w:val="left" w:pos="0"/>
        </w:tabs>
        <w:suppressAutoHyphens/>
        <w:rPr>
          <w:spacing w:val="-3"/>
        </w:rPr>
      </w:pPr>
    </w:p>
    <w:p w:rsidR="00EF3B2D" w:rsidRPr="001E5E42" w:rsidRDefault="00EF3B2D" w:rsidP="00EF3B2D">
      <w:pPr>
        <w:tabs>
          <w:tab w:val="left" w:pos="720"/>
        </w:tabs>
        <w:suppressAutoHyphens/>
        <w:ind w:left="720"/>
        <w:rPr>
          <w:spacing w:val="-3"/>
        </w:rPr>
      </w:pPr>
      <w:r w:rsidRPr="001E5E42">
        <w:rPr>
          <w:b/>
          <w:spacing w:val="-3"/>
        </w:rPr>
        <w:t>Grading:</w:t>
      </w:r>
      <w:r w:rsidRPr="001E5E42">
        <w:rPr>
          <w:spacing w:val="-3"/>
        </w:rPr>
        <w:t xml:space="preserve">  Percentages allocated to each type of assessment are: </w:t>
      </w:r>
    </w:p>
    <w:p w:rsidR="00EF3B2D" w:rsidRDefault="00EF3B2D" w:rsidP="00EF3B2D">
      <w:pPr>
        <w:ind w:right="-477"/>
        <w:rPr>
          <w:sz w:val="20"/>
          <w:szCs w:val="20"/>
        </w:rPr>
      </w:pPr>
      <w:r w:rsidRPr="001E5E42">
        <w:rPr>
          <w:b/>
          <w:i/>
          <w:spacing w:val="-3"/>
        </w:rPr>
        <w:tab/>
      </w:r>
      <w:r>
        <w:t>50</w:t>
      </w:r>
      <w:proofErr w:type="gramStart"/>
      <w:r>
        <w:t>%  Contribution</w:t>
      </w:r>
      <w:proofErr w:type="gramEnd"/>
      <w:r>
        <w:t xml:space="preserve"> to In-Class Discussions, Project and </w:t>
      </w:r>
      <w:proofErr w:type="spellStart"/>
      <w:r>
        <w:t>Homeworks</w:t>
      </w:r>
      <w:proofErr w:type="spellEnd"/>
      <w:r>
        <w:t>, etc.</w:t>
      </w:r>
    </w:p>
    <w:p w:rsidR="00EF3B2D" w:rsidRPr="001E5E42" w:rsidRDefault="00EF3B2D" w:rsidP="00EF3B2D">
      <w:pPr>
        <w:tabs>
          <w:tab w:val="left" w:pos="720"/>
        </w:tabs>
        <w:suppressAutoHyphens/>
        <w:ind w:left="720" w:hanging="720"/>
        <w:rPr>
          <w:b/>
          <w:u w:val="single"/>
        </w:rPr>
      </w:pPr>
      <w:r>
        <w:tab/>
        <w:t>50 % Final Exam</w:t>
      </w:r>
      <w:r w:rsidRPr="001E5E42">
        <w:rPr>
          <w:b/>
          <w:spacing w:val="-3"/>
        </w:rPr>
        <w:tab/>
      </w:r>
      <w:r w:rsidRPr="001E5E42">
        <w:rPr>
          <w:b/>
          <w:spacing w:val="-3"/>
        </w:rPr>
        <w:tab/>
      </w:r>
      <w:r w:rsidRPr="001E5E42">
        <w:rPr>
          <w:b/>
          <w:spacing w:val="-3"/>
        </w:rPr>
        <w:tab/>
        <w:t xml:space="preserve">  </w:t>
      </w:r>
    </w:p>
    <w:p w:rsidR="00EF3B2D" w:rsidRPr="001E5E42" w:rsidRDefault="00EF3B2D" w:rsidP="00EF3B2D">
      <w:pPr>
        <w:rPr>
          <w:u w:val="single"/>
        </w:rPr>
      </w:pPr>
    </w:p>
    <w:p w:rsidR="00EF3B2D" w:rsidRPr="001E5E42" w:rsidRDefault="00EF3B2D" w:rsidP="00EF3B2D">
      <w:pPr>
        <w:tabs>
          <w:tab w:val="left" w:pos="720"/>
        </w:tabs>
        <w:suppressAutoHyphens/>
        <w:ind w:left="720"/>
        <w:rPr>
          <w:i/>
          <w:spacing w:val="-3"/>
        </w:rPr>
      </w:pPr>
      <w:r w:rsidRPr="001E5E42">
        <w:rPr>
          <w:b/>
          <w:i/>
        </w:rPr>
        <w:t>Requirements:</w:t>
      </w:r>
    </w:p>
    <w:p w:rsidR="00EF3B2D" w:rsidRPr="001E5E42" w:rsidRDefault="00EF3B2D" w:rsidP="00EF3B2D">
      <w:pPr>
        <w:tabs>
          <w:tab w:val="left" w:pos="720"/>
        </w:tabs>
        <w:suppressAutoHyphens/>
        <w:ind w:left="720"/>
        <w:rPr>
          <w:b/>
          <w:spacing w:val="-3"/>
          <w:u w:val="single"/>
        </w:rPr>
      </w:pPr>
      <w:r>
        <w:rPr>
          <w:b/>
          <w:i/>
          <w:spacing w:val="-3"/>
        </w:rPr>
        <w:t>All e</w:t>
      </w:r>
      <w:r w:rsidRPr="001E5E42">
        <w:rPr>
          <w:b/>
          <w:i/>
          <w:spacing w:val="-3"/>
        </w:rPr>
        <w:t>xams</w:t>
      </w:r>
      <w:r w:rsidRPr="001E5E42">
        <w:rPr>
          <w:spacing w:val="-3"/>
        </w:rPr>
        <w:t xml:space="preserve"> will cover the material contained in the textbook, assignments, lectures and class discussions</w:t>
      </w:r>
      <w:r>
        <w:rPr>
          <w:spacing w:val="-3"/>
        </w:rPr>
        <w:t xml:space="preserve">. The questions </w:t>
      </w:r>
      <w:r w:rsidRPr="001E5E42">
        <w:rPr>
          <w:spacing w:val="-3"/>
        </w:rPr>
        <w:t xml:space="preserve">will generally </w:t>
      </w:r>
      <w:r>
        <w:rPr>
          <w:spacing w:val="-3"/>
        </w:rPr>
        <w:t>be</w:t>
      </w:r>
      <w:r w:rsidRPr="001E5E42">
        <w:rPr>
          <w:spacing w:val="-3"/>
        </w:rPr>
        <w:t xml:space="preserve"> </w:t>
      </w:r>
      <w:r>
        <w:rPr>
          <w:spacing w:val="-3"/>
        </w:rPr>
        <w:t xml:space="preserve">both </w:t>
      </w:r>
      <w:r w:rsidRPr="001E5E42">
        <w:rPr>
          <w:spacing w:val="-3"/>
        </w:rPr>
        <w:t xml:space="preserve">multiple choice questions </w:t>
      </w:r>
      <w:r>
        <w:rPr>
          <w:spacing w:val="-3"/>
        </w:rPr>
        <w:t xml:space="preserve">and </w:t>
      </w:r>
      <w:r w:rsidRPr="001E5E42">
        <w:rPr>
          <w:spacing w:val="-3"/>
        </w:rPr>
        <w:t>questions requiring a written answer and calculation</w:t>
      </w:r>
      <w:r>
        <w:rPr>
          <w:spacing w:val="-3"/>
        </w:rPr>
        <w:t xml:space="preserve">. </w:t>
      </w:r>
      <w:r w:rsidRPr="001E5E42">
        <w:rPr>
          <w:spacing w:val="-3"/>
        </w:rPr>
        <w:t>There will be</w:t>
      </w:r>
      <w:r w:rsidRPr="001E5E42">
        <w:rPr>
          <w:b/>
          <w:i/>
          <w:spacing w:val="-3"/>
        </w:rPr>
        <w:t xml:space="preserve"> </w:t>
      </w:r>
      <w:r>
        <w:rPr>
          <w:b/>
          <w:i/>
          <w:spacing w:val="-3"/>
        </w:rPr>
        <w:t xml:space="preserve">one cumulative </w:t>
      </w:r>
      <w:r w:rsidRPr="001E5E42">
        <w:rPr>
          <w:b/>
          <w:i/>
          <w:spacing w:val="-3"/>
        </w:rPr>
        <w:t>make-up</w:t>
      </w:r>
      <w:r>
        <w:rPr>
          <w:b/>
          <w:i/>
          <w:spacing w:val="-3"/>
        </w:rPr>
        <w:t xml:space="preserve"> exam </w:t>
      </w:r>
      <w:r w:rsidRPr="001E5E42">
        <w:rPr>
          <w:b/>
          <w:i/>
          <w:spacing w:val="-3"/>
        </w:rPr>
        <w:t xml:space="preserve">given </w:t>
      </w:r>
      <w:r>
        <w:rPr>
          <w:b/>
          <w:i/>
          <w:spacing w:val="-3"/>
        </w:rPr>
        <w:t>at the end of the semester</w:t>
      </w:r>
      <w:r w:rsidRPr="001E5E42">
        <w:rPr>
          <w:spacing w:val="-3"/>
        </w:rPr>
        <w:t xml:space="preserve"> </w:t>
      </w:r>
      <w:r>
        <w:rPr>
          <w:spacing w:val="-3"/>
        </w:rPr>
        <w:t>o</w:t>
      </w:r>
      <w:r w:rsidRPr="001E5E42">
        <w:rPr>
          <w:spacing w:val="-3"/>
        </w:rPr>
        <w:t xml:space="preserve">nly </w:t>
      </w:r>
      <w:r>
        <w:rPr>
          <w:spacing w:val="-3"/>
        </w:rPr>
        <w:t xml:space="preserve">for </w:t>
      </w:r>
      <w:r w:rsidRPr="001E5E42">
        <w:rPr>
          <w:spacing w:val="-3"/>
        </w:rPr>
        <w:t>students</w:t>
      </w:r>
      <w:r>
        <w:rPr>
          <w:spacing w:val="-3"/>
        </w:rPr>
        <w:t xml:space="preserve"> that miss the exam with </w:t>
      </w:r>
      <w:r w:rsidRPr="001E5E42">
        <w:rPr>
          <w:spacing w:val="-3"/>
        </w:rPr>
        <w:t xml:space="preserve">a valid </w:t>
      </w:r>
      <w:r>
        <w:rPr>
          <w:spacing w:val="-3"/>
        </w:rPr>
        <w:t xml:space="preserve">reason and proper documentation. </w:t>
      </w:r>
    </w:p>
    <w:p w:rsidR="00EF3B2D" w:rsidRPr="001E5E42" w:rsidRDefault="00EF3B2D" w:rsidP="00EF3B2D">
      <w:pPr>
        <w:tabs>
          <w:tab w:val="left" w:pos="720"/>
        </w:tabs>
        <w:suppressAutoHyphens/>
        <w:ind w:left="720" w:hanging="720"/>
        <w:rPr>
          <w:b/>
          <w:spacing w:val="-3"/>
          <w:u w:val="single"/>
        </w:rPr>
      </w:pPr>
    </w:p>
    <w:p w:rsidR="00EF3B2D" w:rsidRDefault="00EF3B2D">
      <w:pPr>
        <w:rPr>
          <w:b/>
          <w:i/>
          <w:spacing w:val="-3"/>
        </w:rPr>
      </w:pPr>
      <w:r>
        <w:rPr>
          <w:b/>
          <w:i/>
          <w:spacing w:val="-3"/>
        </w:rPr>
        <w:br w:type="page"/>
      </w:r>
    </w:p>
    <w:p w:rsidR="00EF3B2D" w:rsidRPr="001E5E42" w:rsidRDefault="00EF3B2D" w:rsidP="00EF3B2D">
      <w:pPr>
        <w:tabs>
          <w:tab w:val="left" w:pos="0"/>
        </w:tabs>
        <w:suppressAutoHyphens/>
        <w:ind w:left="720"/>
        <w:rPr>
          <w:bCs/>
          <w:spacing w:val="-3"/>
        </w:rPr>
      </w:pPr>
      <w:bookmarkStart w:id="0" w:name="_GoBack"/>
      <w:bookmarkEnd w:id="0"/>
      <w:r w:rsidRPr="001E5E42">
        <w:rPr>
          <w:b/>
          <w:i/>
          <w:spacing w:val="-3"/>
        </w:rPr>
        <w:lastRenderedPageBreak/>
        <w:t>Class participation and attendance</w:t>
      </w:r>
      <w:r w:rsidRPr="001E5E42">
        <w:rPr>
          <w:spacing w:val="-3"/>
        </w:rPr>
        <w:t xml:space="preserve"> is very important at SU. It is especially relevant for this course as the content is very cumulative and class discussions and hands-on exercises will make it much easier for you to master the material. The students are encouraged and expected to participate in the classroom discussion by asking </w:t>
      </w:r>
      <w:r w:rsidRPr="001E5E42">
        <w:rPr>
          <w:i/>
          <w:spacing w:val="-3"/>
        </w:rPr>
        <w:t>relevant</w:t>
      </w:r>
      <w:r w:rsidRPr="001E5E42">
        <w:rPr>
          <w:spacing w:val="-3"/>
        </w:rPr>
        <w:t xml:space="preserve"> questions, answering the questions raised and bringing examples of current events they find in the financial media.</w:t>
      </w:r>
    </w:p>
    <w:p w:rsidR="00EF3B2D" w:rsidRPr="001E5E42" w:rsidRDefault="00EF3B2D" w:rsidP="00EF3B2D">
      <w:pPr>
        <w:tabs>
          <w:tab w:val="left" w:pos="0"/>
        </w:tabs>
        <w:suppressAutoHyphens/>
        <w:jc w:val="both"/>
        <w:rPr>
          <w:spacing w:val="-3"/>
        </w:rPr>
      </w:pPr>
    </w:p>
    <w:p w:rsidR="00EF3B2D" w:rsidRPr="001E5E42" w:rsidRDefault="00EF3B2D" w:rsidP="00EF3B2D">
      <w:pPr>
        <w:ind w:left="720"/>
        <w:rPr>
          <w:b/>
        </w:rPr>
      </w:pPr>
      <w:r w:rsidRPr="001E5E42">
        <w:rPr>
          <w:b/>
        </w:rPr>
        <w:t xml:space="preserve">Academic Honesty: </w:t>
      </w:r>
    </w:p>
    <w:p w:rsidR="00EF3B2D" w:rsidRPr="001E5E42" w:rsidRDefault="00EF3B2D" w:rsidP="00EF3B2D">
      <w:pPr>
        <w:ind w:left="720"/>
        <w:jc w:val="both"/>
      </w:pPr>
      <w:r w:rsidRPr="001E5E42">
        <w:t xml:space="preserve">Learning is enhanced through cooperation and as such you are encouraged to work in groups, ask for and give help freely in all appropriate settings. At the same time, as a matter of personal integrity, you should only represent your own work as yours. Any work that is submitted to be evaluated in this class should be an original piece of writing, presenting your ideas in your own words. Everything you borrow from books, articles, or web sites (including those in the syllabus) should be properly cited. Although you are encouraged to discuss your ideas with others (including your friends in the class), it is important that you do not share your writing (slides, MS Excel files, reports, etc.) with anyone. Using ideas, text and other intellectual property developed by someone else while claiming it is your original work is </w:t>
      </w:r>
      <w:r w:rsidRPr="001E5E42">
        <w:rPr>
          <w:i/>
        </w:rPr>
        <w:t>plagiarism</w:t>
      </w:r>
      <w:r w:rsidRPr="001E5E42">
        <w:t xml:space="preserve">.  Copying from others or providing answers or information, written or oral, to others is </w:t>
      </w:r>
      <w:r w:rsidRPr="001E5E42">
        <w:rPr>
          <w:i/>
        </w:rPr>
        <w:t>cheating</w:t>
      </w:r>
      <w:r w:rsidRPr="001E5E42">
        <w:t xml:space="preserve">.  Unauthorized help from another person or having someone else write one’s paper or assignment is </w:t>
      </w:r>
      <w:r w:rsidRPr="001E5E42">
        <w:rPr>
          <w:i/>
        </w:rPr>
        <w:t>collusion</w:t>
      </w:r>
      <w:r w:rsidRPr="001E5E42">
        <w:t>. Cheating, plagiarism and collusion are serious offenses that could result in an F grade and disciplinary action. Please pay utmost attention to avoid such accusations.</w:t>
      </w:r>
    </w:p>
    <w:p w:rsidR="00EF3B2D" w:rsidRPr="001E5E42" w:rsidRDefault="00EF3B2D" w:rsidP="00EF3B2D">
      <w:pPr>
        <w:ind w:left="720"/>
        <w:rPr>
          <w:b/>
        </w:rPr>
      </w:pPr>
    </w:p>
    <w:p w:rsidR="00EF3B2D" w:rsidRPr="001E5E42" w:rsidRDefault="00EF3B2D" w:rsidP="00EF3B2D">
      <w:pPr>
        <w:ind w:left="720"/>
        <w:rPr>
          <w:b/>
        </w:rPr>
      </w:pPr>
      <w:r w:rsidRPr="001E5E42">
        <w:rPr>
          <w:b/>
        </w:rPr>
        <w:t>Classroom policies and conduct</w:t>
      </w:r>
    </w:p>
    <w:p w:rsidR="00EF3B2D" w:rsidRPr="001E5E42" w:rsidRDefault="00EF3B2D" w:rsidP="00EF3B2D">
      <w:pPr>
        <w:ind w:left="720"/>
      </w:pPr>
      <w:proofErr w:type="spellStart"/>
      <w:r w:rsidRPr="001E5E42">
        <w:t>Sabanc</w:t>
      </w:r>
      <w:proofErr w:type="spellEnd"/>
      <w:r w:rsidRPr="001E5E42">
        <w:rPr>
          <w:lang w:val="tr-TR"/>
        </w:rPr>
        <w:t>ı</w:t>
      </w:r>
      <w:r w:rsidRPr="001E5E42">
        <w:t xml:space="preserve"> BA in Management Program values participatory learning. Establishing the necessary social order for a participatory learning environment requires that we all:</w:t>
      </w:r>
    </w:p>
    <w:p w:rsidR="00EF3B2D" w:rsidRPr="001E5E42" w:rsidRDefault="00EF3B2D" w:rsidP="00EF3B2D">
      <w:pPr>
        <w:numPr>
          <w:ilvl w:val="0"/>
          <w:numId w:val="5"/>
        </w:numPr>
        <w:ind w:left="720" w:firstLine="0"/>
      </w:pPr>
      <w:r w:rsidRPr="001E5E42">
        <w:t>Come prepared to make helpful comments and ask questions that facilitate your own understanding and that of your classmates. This requires that you complete the assigned readings for each session before class starts.</w:t>
      </w:r>
    </w:p>
    <w:p w:rsidR="00EF3B2D" w:rsidRPr="001E5E42" w:rsidRDefault="00EF3B2D" w:rsidP="00EF3B2D">
      <w:pPr>
        <w:numPr>
          <w:ilvl w:val="0"/>
          <w:numId w:val="5"/>
        </w:numPr>
        <w:ind w:left="720" w:firstLine="0"/>
      </w:pPr>
      <w:r w:rsidRPr="001E5E42">
        <w:t>Listen to the person who has the floor.</w:t>
      </w:r>
    </w:p>
    <w:p w:rsidR="00EF3B2D" w:rsidRPr="001E5E42" w:rsidRDefault="00EF3B2D" w:rsidP="00EF3B2D">
      <w:pPr>
        <w:numPr>
          <w:ilvl w:val="0"/>
          <w:numId w:val="5"/>
        </w:numPr>
        <w:ind w:left="720" w:firstLine="0"/>
      </w:pPr>
      <w:r w:rsidRPr="001E5E42">
        <w:t>Come to class on time and do not leave before the professor gives a break or the class ends.</w:t>
      </w:r>
    </w:p>
    <w:p w:rsidR="00EF3B2D" w:rsidRPr="001E5E42" w:rsidRDefault="00EF3B2D" w:rsidP="00EF3B2D">
      <w:pPr>
        <w:numPr>
          <w:ilvl w:val="0"/>
          <w:numId w:val="5"/>
        </w:numPr>
        <w:suppressAutoHyphens/>
        <w:ind w:left="720" w:firstLine="0"/>
        <w:jc w:val="both"/>
        <w:rPr>
          <w:spacing w:val="-3"/>
        </w:rPr>
      </w:pPr>
      <w:r w:rsidRPr="001E5E42">
        <w:t>Use of laptops and cell phones is forbidden in lecture classes. Do not turn them on unless you are using the laptop for taking notes or referring to a spread sheet etc. You have to bring your laptops during recitation classes where you will sometimes be working on MAL or taking quizzes.</w:t>
      </w:r>
    </w:p>
    <w:p w:rsidR="00495769" w:rsidRDefault="00495769" w:rsidP="00EF3B2D">
      <w:pPr>
        <w:jc w:val="center"/>
      </w:pPr>
    </w:p>
    <w:sectPr w:rsidR="00495769" w:rsidSect="002B76EE">
      <w:footerReference w:type="even" r:id="rId9"/>
      <w:footerReference w:type="default" r:id="rId10"/>
      <w:headerReference w:type="first" r:id="rId11"/>
      <w:footerReference w:type="first" r:id="rId12"/>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816" w:rsidRDefault="00556816">
      <w:r>
        <w:separator/>
      </w:r>
    </w:p>
  </w:endnote>
  <w:endnote w:type="continuationSeparator" w:id="0">
    <w:p w:rsidR="00556816" w:rsidRDefault="0055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end"/>
    </w:r>
  </w:p>
  <w:p w:rsidR="0032608D" w:rsidRDefault="0032608D" w:rsidP="00A2342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Default="004940D8" w:rsidP="004909ED">
    <w:pPr>
      <w:pStyle w:val="Footer"/>
      <w:framePr w:wrap="around" w:vAnchor="text" w:hAnchor="margin" w:xAlign="right" w:y="1"/>
      <w:rPr>
        <w:rStyle w:val="PageNumber"/>
      </w:rPr>
    </w:pPr>
    <w:r>
      <w:rPr>
        <w:rStyle w:val="PageNumber"/>
      </w:rPr>
      <w:fldChar w:fldCharType="begin"/>
    </w:r>
    <w:r w:rsidR="0032608D">
      <w:rPr>
        <w:rStyle w:val="PageNumber"/>
      </w:rPr>
      <w:instrText xml:space="preserve">PAGE  </w:instrText>
    </w:r>
    <w:r>
      <w:rPr>
        <w:rStyle w:val="PageNumber"/>
      </w:rPr>
      <w:fldChar w:fldCharType="separate"/>
    </w:r>
    <w:r w:rsidR="00EF3B2D">
      <w:rPr>
        <w:rStyle w:val="PageNumber"/>
        <w:noProof/>
      </w:rPr>
      <w:t>3</w:t>
    </w:r>
    <w:r>
      <w:rPr>
        <w:rStyle w:val="PageNumber"/>
      </w:rPr>
      <w:fldChar w:fldCharType="end"/>
    </w:r>
    <w:r w:rsidR="0032608D">
      <w:rPr>
        <w:rStyle w:val="PageNumber"/>
      </w:rPr>
      <w:t>/</w:t>
    </w:r>
    <w:r>
      <w:rPr>
        <w:rStyle w:val="PageNumber"/>
      </w:rPr>
      <w:fldChar w:fldCharType="begin"/>
    </w:r>
    <w:r w:rsidR="0032608D">
      <w:rPr>
        <w:rStyle w:val="PageNumber"/>
      </w:rPr>
      <w:instrText xml:space="preserve"> NUMPAGES </w:instrText>
    </w:r>
    <w:r>
      <w:rPr>
        <w:rStyle w:val="PageNumber"/>
      </w:rPr>
      <w:fldChar w:fldCharType="separate"/>
    </w:r>
    <w:r w:rsidR="00EF3B2D">
      <w:rPr>
        <w:rStyle w:val="PageNumber"/>
        <w:noProof/>
      </w:rPr>
      <w:t>3</w:t>
    </w:r>
    <w:r>
      <w:rPr>
        <w:rStyle w:val="PageNumber"/>
      </w:rPr>
      <w:fldChar w:fldCharType="end"/>
    </w:r>
  </w:p>
  <w:p w:rsidR="0032608D" w:rsidRDefault="0032608D" w:rsidP="00A23423">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1C1" w:rsidRDefault="00DC51C1" w:rsidP="00AF5FBF">
    <w:pPr>
      <w:ind w:left="6480" w:firstLine="720"/>
    </w:pPr>
    <w:r>
      <w:t xml:space="preserve">Page </w:t>
    </w:r>
    <w:r w:rsidR="004940D8">
      <w:fldChar w:fldCharType="begin"/>
    </w:r>
    <w:r w:rsidR="004940D8">
      <w:instrText xml:space="preserve"> PAGE </w:instrText>
    </w:r>
    <w:r w:rsidR="004940D8">
      <w:fldChar w:fldCharType="separate"/>
    </w:r>
    <w:r w:rsidR="00EF3B2D">
      <w:rPr>
        <w:noProof/>
      </w:rPr>
      <w:t>1</w:t>
    </w:r>
    <w:r w:rsidR="004940D8">
      <w:fldChar w:fldCharType="end"/>
    </w:r>
    <w:r>
      <w:t xml:space="preserve"> of </w:t>
    </w:r>
    <w:r w:rsidR="00556816">
      <w:fldChar w:fldCharType="begin"/>
    </w:r>
    <w:r w:rsidR="00556816">
      <w:instrText xml:space="preserve"> NUMPAGES  </w:instrText>
    </w:r>
    <w:r w:rsidR="00556816">
      <w:fldChar w:fldCharType="separate"/>
    </w:r>
    <w:r w:rsidR="00EF3B2D">
      <w:rPr>
        <w:noProof/>
      </w:rPr>
      <w:t>3</w:t>
    </w:r>
    <w:r w:rsidR="00556816">
      <w:rPr>
        <w:noProof/>
      </w:rPr>
      <w:fldChar w:fldCharType="end"/>
    </w:r>
  </w:p>
  <w:p w:rsidR="001E2F03" w:rsidRDefault="001E2F03" w:rsidP="001E2F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816" w:rsidRDefault="00556816">
      <w:r>
        <w:separator/>
      </w:r>
    </w:p>
  </w:footnote>
  <w:footnote w:type="continuationSeparator" w:id="0">
    <w:p w:rsidR="00556816" w:rsidRDefault="005568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08D" w:rsidRPr="00BD6E37" w:rsidRDefault="006F29F1" w:rsidP="00AD6F3C">
    <w:pPr>
      <w:pStyle w:val="Header"/>
      <w:pBdr>
        <w:top w:val="single" w:sz="4" w:space="2" w:color="auto"/>
        <w:left w:val="single" w:sz="4" w:space="4" w:color="auto"/>
        <w:bottom w:val="single" w:sz="4" w:space="1" w:color="auto"/>
        <w:right w:val="single" w:sz="4" w:space="4" w:color="auto"/>
      </w:pBdr>
    </w:pPr>
    <w:r>
      <w:rPr>
        <w:noProof/>
      </w:rPr>
      <w:drawing>
        <wp:inline distT="0" distB="0" distL="0" distR="0" wp14:anchorId="470E05E2" wp14:editId="00048174">
          <wp:extent cx="1762125" cy="4765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33960" t="42193" r="27522" b="43023"/>
                  <a:stretch/>
                </pic:blipFill>
                <pic:spPr bwMode="auto">
                  <a:xfrm>
                    <a:off x="0" y="0"/>
                    <a:ext cx="1768556" cy="478275"/>
                  </a:xfrm>
                  <a:prstGeom prst="rect">
                    <a:avLst/>
                  </a:prstGeom>
                  <a:noFill/>
                  <a:ln>
                    <a:noFill/>
                  </a:ln>
                  <a:extLst>
                    <a:ext uri="{53640926-AAD7-44D8-BBD7-CCE9431645EC}">
                      <a14:shadowObscured xmlns:a14="http://schemas.microsoft.com/office/drawing/2010/main"/>
                    </a:ext>
                  </a:extLst>
                </pic:spPr>
              </pic:pic>
            </a:graphicData>
          </a:graphic>
        </wp:inline>
      </w:drawing>
    </w:r>
    <w:r w:rsidR="0032608D">
      <w:rPr>
        <w:lang w:val="tr-TR"/>
      </w:rPr>
      <w:tab/>
    </w:r>
    <w:r w:rsidR="0032608D">
      <w:rPr>
        <w:lang w:val="tr-TR"/>
      </w:rPr>
      <w:tab/>
    </w:r>
    <w:r>
      <w:rPr>
        <w:noProof/>
      </w:rPr>
      <w:drawing>
        <wp:inline distT="0" distB="0" distL="0" distR="0" wp14:anchorId="70368009" wp14:editId="75DABC2C">
          <wp:extent cx="1464879" cy="5048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
                    <a:extLst>
                      <a:ext uri="{28A0092B-C50C-407E-A947-70E740481C1C}">
                        <a14:useLocalDpi xmlns:a14="http://schemas.microsoft.com/office/drawing/2010/main" val="0"/>
                      </a:ext>
                    </a:extLst>
                  </a:blip>
                  <a:srcRect l="9139" t="23771" r="5589" b="23941"/>
                  <a:stretch/>
                </pic:blipFill>
                <pic:spPr bwMode="auto">
                  <a:xfrm>
                    <a:off x="0" y="0"/>
                    <a:ext cx="1506292" cy="519097"/>
                  </a:xfrm>
                  <a:prstGeom prst="rect">
                    <a:avLst/>
                  </a:prstGeom>
                  <a:noFill/>
                  <a:ln>
                    <a:noFill/>
                  </a:ln>
                  <a:extLst>
                    <a:ext uri="{53640926-AAD7-44D8-BBD7-CCE9431645EC}">
                      <a14:shadowObscured xmlns:a14="http://schemas.microsoft.com/office/drawing/2010/main"/>
                    </a:ext>
                  </a:extLst>
                </pic:spPr>
              </pic:pic>
            </a:graphicData>
          </a:graphic>
        </wp:inline>
      </w:drawing>
    </w:r>
  </w:p>
  <w:p w:rsidR="0032608D" w:rsidRDefault="0032608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45F6"/>
    <w:multiLevelType w:val="hybridMultilevel"/>
    <w:tmpl w:val="3A2E5E58"/>
    <w:lvl w:ilvl="0" w:tplc="0C661198">
      <w:numFmt w:val="bullet"/>
      <w:lvlText w:val=""/>
      <w:lvlJc w:val="left"/>
      <w:pPr>
        <w:tabs>
          <w:tab w:val="num" w:pos="600"/>
        </w:tabs>
        <w:ind w:left="600" w:hanging="360"/>
      </w:pPr>
      <w:rPr>
        <w:rFonts w:ascii="Symbol" w:eastAsia="Times New Roman" w:hAnsi="Symbol" w:cs="Times New Roman" w:hint="default"/>
      </w:rPr>
    </w:lvl>
    <w:lvl w:ilvl="1" w:tplc="041F0003">
      <w:start w:val="1"/>
      <w:numFmt w:val="bullet"/>
      <w:lvlText w:val="o"/>
      <w:lvlJc w:val="left"/>
      <w:pPr>
        <w:tabs>
          <w:tab w:val="num" w:pos="1320"/>
        </w:tabs>
        <w:ind w:left="1320" w:hanging="360"/>
      </w:pPr>
      <w:rPr>
        <w:rFonts w:ascii="Courier New" w:hAnsi="Courier New" w:cs="Courier New" w:hint="default"/>
      </w:rPr>
    </w:lvl>
    <w:lvl w:ilvl="2" w:tplc="041F0005" w:tentative="1">
      <w:start w:val="1"/>
      <w:numFmt w:val="bullet"/>
      <w:lvlText w:val=""/>
      <w:lvlJc w:val="left"/>
      <w:pPr>
        <w:tabs>
          <w:tab w:val="num" w:pos="2040"/>
        </w:tabs>
        <w:ind w:left="2040" w:hanging="360"/>
      </w:pPr>
      <w:rPr>
        <w:rFonts w:ascii="Wingdings" w:hAnsi="Wingdings" w:hint="default"/>
      </w:rPr>
    </w:lvl>
    <w:lvl w:ilvl="3" w:tplc="041F0001" w:tentative="1">
      <w:start w:val="1"/>
      <w:numFmt w:val="bullet"/>
      <w:lvlText w:val=""/>
      <w:lvlJc w:val="left"/>
      <w:pPr>
        <w:tabs>
          <w:tab w:val="num" w:pos="2760"/>
        </w:tabs>
        <w:ind w:left="2760" w:hanging="360"/>
      </w:pPr>
      <w:rPr>
        <w:rFonts w:ascii="Symbol" w:hAnsi="Symbol" w:hint="default"/>
      </w:rPr>
    </w:lvl>
    <w:lvl w:ilvl="4" w:tplc="041F0003" w:tentative="1">
      <w:start w:val="1"/>
      <w:numFmt w:val="bullet"/>
      <w:lvlText w:val="o"/>
      <w:lvlJc w:val="left"/>
      <w:pPr>
        <w:tabs>
          <w:tab w:val="num" w:pos="3480"/>
        </w:tabs>
        <w:ind w:left="3480" w:hanging="360"/>
      </w:pPr>
      <w:rPr>
        <w:rFonts w:ascii="Courier New" w:hAnsi="Courier New" w:cs="Courier New" w:hint="default"/>
      </w:rPr>
    </w:lvl>
    <w:lvl w:ilvl="5" w:tplc="041F0005" w:tentative="1">
      <w:start w:val="1"/>
      <w:numFmt w:val="bullet"/>
      <w:lvlText w:val=""/>
      <w:lvlJc w:val="left"/>
      <w:pPr>
        <w:tabs>
          <w:tab w:val="num" w:pos="4200"/>
        </w:tabs>
        <w:ind w:left="4200" w:hanging="360"/>
      </w:pPr>
      <w:rPr>
        <w:rFonts w:ascii="Wingdings" w:hAnsi="Wingdings" w:hint="default"/>
      </w:rPr>
    </w:lvl>
    <w:lvl w:ilvl="6" w:tplc="041F0001" w:tentative="1">
      <w:start w:val="1"/>
      <w:numFmt w:val="bullet"/>
      <w:lvlText w:val=""/>
      <w:lvlJc w:val="left"/>
      <w:pPr>
        <w:tabs>
          <w:tab w:val="num" w:pos="4920"/>
        </w:tabs>
        <w:ind w:left="4920" w:hanging="360"/>
      </w:pPr>
      <w:rPr>
        <w:rFonts w:ascii="Symbol" w:hAnsi="Symbol" w:hint="default"/>
      </w:rPr>
    </w:lvl>
    <w:lvl w:ilvl="7" w:tplc="041F0003" w:tentative="1">
      <w:start w:val="1"/>
      <w:numFmt w:val="bullet"/>
      <w:lvlText w:val="o"/>
      <w:lvlJc w:val="left"/>
      <w:pPr>
        <w:tabs>
          <w:tab w:val="num" w:pos="5640"/>
        </w:tabs>
        <w:ind w:left="5640" w:hanging="360"/>
      </w:pPr>
      <w:rPr>
        <w:rFonts w:ascii="Courier New" w:hAnsi="Courier New" w:cs="Courier New" w:hint="default"/>
      </w:rPr>
    </w:lvl>
    <w:lvl w:ilvl="8" w:tplc="041F0005" w:tentative="1">
      <w:start w:val="1"/>
      <w:numFmt w:val="bullet"/>
      <w:lvlText w:val=""/>
      <w:lvlJc w:val="left"/>
      <w:pPr>
        <w:tabs>
          <w:tab w:val="num" w:pos="6360"/>
        </w:tabs>
        <w:ind w:left="6360" w:hanging="360"/>
      </w:pPr>
      <w:rPr>
        <w:rFonts w:ascii="Wingdings" w:hAnsi="Wingdings" w:hint="default"/>
      </w:rPr>
    </w:lvl>
  </w:abstractNum>
  <w:abstractNum w:abstractNumId="1" w15:restartNumberingAfterBreak="0">
    <w:nsid w:val="43A96E53"/>
    <w:multiLevelType w:val="hybridMultilevel"/>
    <w:tmpl w:val="8B34F2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B3704BF"/>
    <w:multiLevelType w:val="hybridMultilevel"/>
    <w:tmpl w:val="8C66A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D13C9C"/>
    <w:multiLevelType w:val="hybridMultilevel"/>
    <w:tmpl w:val="F27AB3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533D95"/>
    <w:multiLevelType w:val="hybridMultilevel"/>
    <w:tmpl w:val="179AF0C2"/>
    <w:lvl w:ilvl="0" w:tplc="04090001">
      <w:start w:val="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32"/>
    <w:rsid w:val="0002532A"/>
    <w:rsid w:val="0005013F"/>
    <w:rsid w:val="000579F1"/>
    <w:rsid w:val="0006179D"/>
    <w:rsid w:val="00062D6C"/>
    <w:rsid w:val="00072A7D"/>
    <w:rsid w:val="000908F4"/>
    <w:rsid w:val="00091A49"/>
    <w:rsid w:val="000925F2"/>
    <w:rsid w:val="000939E2"/>
    <w:rsid w:val="0009424F"/>
    <w:rsid w:val="00094B14"/>
    <w:rsid w:val="000A1EC8"/>
    <w:rsid w:val="000C74D8"/>
    <w:rsid w:val="000D51E3"/>
    <w:rsid w:val="000D5CB0"/>
    <w:rsid w:val="000D79EF"/>
    <w:rsid w:val="000D7D8A"/>
    <w:rsid w:val="000E72FE"/>
    <w:rsid w:val="001076ED"/>
    <w:rsid w:val="0011502F"/>
    <w:rsid w:val="00122081"/>
    <w:rsid w:val="0013070B"/>
    <w:rsid w:val="001434A9"/>
    <w:rsid w:val="0014634E"/>
    <w:rsid w:val="001551F3"/>
    <w:rsid w:val="00161D3F"/>
    <w:rsid w:val="001631E6"/>
    <w:rsid w:val="00177B70"/>
    <w:rsid w:val="0018309A"/>
    <w:rsid w:val="00190247"/>
    <w:rsid w:val="001A20B3"/>
    <w:rsid w:val="001B5B59"/>
    <w:rsid w:val="001C1B99"/>
    <w:rsid w:val="001E2F03"/>
    <w:rsid w:val="00250D28"/>
    <w:rsid w:val="0025355C"/>
    <w:rsid w:val="0025359C"/>
    <w:rsid w:val="0025798F"/>
    <w:rsid w:val="0026667E"/>
    <w:rsid w:val="002716AD"/>
    <w:rsid w:val="00274040"/>
    <w:rsid w:val="00283D27"/>
    <w:rsid w:val="00291216"/>
    <w:rsid w:val="002A5EBA"/>
    <w:rsid w:val="002A7678"/>
    <w:rsid w:val="002B76EE"/>
    <w:rsid w:val="002C6870"/>
    <w:rsid w:val="002C7102"/>
    <w:rsid w:val="002F55F1"/>
    <w:rsid w:val="00310436"/>
    <w:rsid w:val="0032608D"/>
    <w:rsid w:val="00326AFF"/>
    <w:rsid w:val="003365CC"/>
    <w:rsid w:val="00340606"/>
    <w:rsid w:val="0034797F"/>
    <w:rsid w:val="00361B64"/>
    <w:rsid w:val="003651C2"/>
    <w:rsid w:val="0036726D"/>
    <w:rsid w:val="0037601F"/>
    <w:rsid w:val="00393822"/>
    <w:rsid w:val="003B6AB3"/>
    <w:rsid w:val="003D3B91"/>
    <w:rsid w:val="003E7DE5"/>
    <w:rsid w:val="003F1334"/>
    <w:rsid w:val="003F34B3"/>
    <w:rsid w:val="00403780"/>
    <w:rsid w:val="004043C9"/>
    <w:rsid w:val="004044B1"/>
    <w:rsid w:val="00405BE1"/>
    <w:rsid w:val="00406F64"/>
    <w:rsid w:val="00425B17"/>
    <w:rsid w:val="00427FBC"/>
    <w:rsid w:val="004356E2"/>
    <w:rsid w:val="004430AE"/>
    <w:rsid w:val="00445FB7"/>
    <w:rsid w:val="00456131"/>
    <w:rsid w:val="00467DD9"/>
    <w:rsid w:val="00471CC0"/>
    <w:rsid w:val="00482329"/>
    <w:rsid w:val="004909ED"/>
    <w:rsid w:val="004940D8"/>
    <w:rsid w:val="00495769"/>
    <w:rsid w:val="004A58DE"/>
    <w:rsid w:val="004B7284"/>
    <w:rsid w:val="004D0E12"/>
    <w:rsid w:val="004D6170"/>
    <w:rsid w:val="004D769F"/>
    <w:rsid w:val="004E15B8"/>
    <w:rsid w:val="004F2D1F"/>
    <w:rsid w:val="00502D79"/>
    <w:rsid w:val="00506D4B"/>
    <w:rsid w:val="00517C0B"/>
    <w:rsid w:val="00525349"/>
    <w:rsid w:val="005307EC"/>
    <w:rsid w:val="005436A1"/>
    <w:rsid w:val="00556816"/>
    <w:rsid w:val="005778CC"/>
    <w:rsid w:val="005804BB"/>
    <w:rsid w:val="00583BA6"/>
    <w:rsid w:val="00586440"/>
    <w:rsid w:val="00593532"/>
    <w:rsid w:val="005B38E2"/>
    <w:rsid w:val="005C74E5"/>
    <w:rsid w:val="005C7B30"/>
    <w:rsid w:val="005E77B7"/>
    <w:rsid w:val="00601FA4"/>
    <w:rsid w:val="0060204D"/>
    <w:rsid w:val="006028B4"/>
    <w:rsid w:val="00611D82"/>
    <w:rsid w:val="00637497"/>
    <w:rsid w:val="00647EA7"/>
    <w:rsid w:val="00662048"/>
    <w:rsid w:val="00674A2A"/>
    <w:rsid w:val="00692806"/>
    <w:rsid w:val="006935E9"/>
    <w:rsid w:val="006B67B0"/>
    <w:rsid w:val="006B6DE9"/>
    <w:rsid w:val="006C1B93"/>
    <w:rsid w:val="006D7CB0"/>
    <w:rsid w:val="006E136F"/>
    <w:rsid w:val="006F006E"/>
    <w:rsid w:val="006F14F1"/>
    <w:rsid w:val="006F29F1"/>
    <w:rsid w:val="006F65CA"/>
    <w:rsid w:val="006F7BB7"/>
    <w:rsid w:val="007269E8"/>
    <w:rsid w:val="00731BE9"/>
    <w:rsid w:val="00737DD9"/>
    <w:rsid w:val="00760865"/>
    <w:rsid w:val="00764F83"/>
    <w:rsid w:val="0079202D"/>
    <w:rsid w:val="007953DD"/>
    <w:rsid w:val="00797688"/>
    <w:rsid w:val="007A50B7"/>
    <w:rsid w:val="007C29D1"/>
    <w:rsid w:val="007D11EF"/>
    <w:rsid w:val="007D42AA"/>
    <w:rsid w:val="007D5880"/>
    <w:rsid w:val="007E3520"/>
    <w:rsid w:val="007E49C8"/>
    <w:rsid w:val="007F730E"/>
    <w:rsid w:val="00810EB2"/>
    <w:rsid w:val="0081167E"/>
    <w:rsid w:val="00821B59"/>
    <w:rsid w:val="008366A5"/>
    <w:rsid w:val="008412B9"/>
    <w:rsid w:val="00845D80"/>
    <w:rsid w:val="0085221D"/>
    <w:rsid w:val="008561F6"/>
    <w:rsid w:val="00886B1D"/>
    <w:rsid w:val="008B6E46"/>
    <w:rsid w:val="008C2E3A"/>
    <w:rsid w:val="008C3C95"/>
    <w:rsid w:val="008D0174"/>
    <w:rsid w:val="008D104F"/>
    <w:rsid w:val="008D5CBF"/>
    <w:rsid w:val="008F45ED"/>
    <w:rsid w:val="00900702"/>
    <w:rsid w:val="00912482"/>
    <w:rsid w:val="00913FCE"/>
    <w:rsid w:val="00915739"/>
    <w:rsid w:val="009249B8"/>
    <w:rsid w:val="0093604D"/>
    <w:rsid w:val="00940C5B"/>
    <w:rsid w:val="00945A23"/>
    <w:rsid w:val="00956648"/>
    <w:rsid w:val="009618D3"/>
    <w:rsid w:val="00963AF0"/>
    <w:rsid w:val="00971F8B"/>
    <w:rsid w:val="009756A8"/>
    <w:rsid w:val="009940A6"/>
    <w:rsid w:val="009B13E8"/>
    <w:rsid w:val="009C1517"/>
    <w:rsid w:val="009C5350"/>
    <w:rsid w:val="009D11EB"/>
    <w:rsid w:val="009F6410"/>
    <w:rsid w:val="00A12930"/>
    <w:rsid w:val="00A20690"/>
    <w:rsid w:val="00A23423"/>
    <w:rsid w:val="00A265F7"/>
    <w:rsid w:val="00A41E00"/>
    <w:rsid w:val="00A60FF8"/>
    <w:rsid w:val="00A6279A"/>
    <w:rsid w:val="00A639AB"/>
    <w:rsid w:val="00A66734"/>
    <w:rsid w:val="00A67EA6"/>
    <w:rsid w:val="00AA5206"/>
    <w:rsid w:val="00AA6935"/>
    <w:rsid w:val="00AD3A2E"/>
    <w:rsid w:val="00AD5D30"/>
    <w:rsid w:val="00AD6F3C"/>
    <w:rsid w:val="00AF5FBF"/>
    <w:rsid w:val="00B4683D"/>
    <w:rsid w:val="00B51015"/>
    <w:rsid w:val="00B51E2D"/>
    <w:rsid w:val="00B97540"/>
    <w:rsid w:val="00BC57E4"/>
    <w:rsid w:val="00BD6E37"/>
    <w:rsid w:val="00BE5777"/>
    <w:rsid w:val="00BF259A"/>
    <w:rsid w:val="00C17185"/>
    <w:rsid w:val="00C17540"/>
    <w:rsid w:val="00C25FC4"/>
    <w:rsid w:val="00C30228"/>
    <w:rsid w:val="00C3791C"/>
    <w:rsid w:val="00C413BB"/>
    <w:rsid w:val="00C54BB9"/>
    <w:rsid w:val="00C61708"/>
    <w:rsid w:val="00C63FB3"/>
    <w:rsid w:val="00C659E4"/>
    <w:rsid w:val="00C6719C"/>
    <w:rsid w:val="00C843BB"/>
    <w:rsid w:val="00C85ED0"/>
    <w:rsid w:val="00C96D70"/>
    <w:rsid w:val="00CA0576"/>
    <w:rsid w:val="00CA3831"/>
    <w:rsid w:val="00CA5019"/>
    <w:rsid w:val="00CB2F00"/>
    <w:rsid w:val="00CB6B73"/>
    <w:rsid w:val="00CB6E58"/>
    <w:rsid w:val="00CD4CBE"/>
    <w:rsid w:val="00CF315B"/>
    <w:rsid w:val="00D21BD3"/>
    <w:rsid w:val="00D31410"/>
    <w:rsid w:val="00D405EF"/>
    <w:rsid w:val="00D47ACF"/>
    <w:rsid w:val="00D50ECD"/>
    <w:rsid w:val="00D547FE"/>
    <w:rsid w:val="00D67CBD"/>
    <w:rsid w:val="00D87836"/>
    <w:rsid w:val="00DA28E1"/>
    <w:rsid w:val="00DC51C1"/>
    <w:rsid w:val="00DC73B2"/>
    <w:rsid w:val="00DD07C6"/>
    <w:rsid w:val="00DD2143"/>
    <w:rsid w:val="00DD223B"/>
    <w:rsid w:val="00DF248C"/>
    <w:rsid w:val="00E2250D"/>
    <w:rsid w:val="00E30603"/>
    <w:rsid w:val="00E44163"/>
    <w:rsid w:val="00E47181"/>
    <w:rsid w:val="00E476C3"/>
    <w:rsid w:val="00E52AD3"/>
    <w:rsid w:val="00E547C1"/>
    <w:rsid w:val="00E578E8"/>
    <w:rsid w:val="00E61D70"/>
    <w:rsid w:val="00E769E3"/>
    <w:rsid w:val="00E860EA"/>
    <w:rsid w:val="00E90275"/>
    <w:rsid w:val="00EA16AC"/>
    <w:rsid w:val="00EB0E43"/>
    <w:rsid w:val="00EC1566"/>
    <w:rsid w:val="00EC1F14"/>
    <w:rsid w:val="00EF2D84"/>
    <w:rsid w:val="00EF3B2D"/>
    <w:rsid w:val="00F03A8D"/>
    <w:rsid w:val="00F106EC"/>
    <w:rsid w:val="00F1438C"/>
    <w:rsid w:val="00F30C34"/>
    <w:rsid w:val="00F6005E"/>
    <w:rsid w:val="00F62137"/>
    <w:rsid w:val="00F668A4"/>
    <w:rsid w:val="00F86CD5"/>
    <w:rsid w:val="00FA7854"/>
    <w:rsid w:val="00FB707F"/>
    <w:rsid w:val="00FF05F9"/>
    <w:rsid w:val="00FF4123"/>
    <w:rsid w:val="00FF46E9"/>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7AACBD-9CC9-486C-962B-79A14F5EE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6E2"/>
    <w:rPr>
      <w:sz w:val="24"/>
      <w:szCs w:val="24"/>
    </w:rPr>
  </w:style>
  <w:style w:type="paragraph" w:styleId="Heading1">
    <w:name w:val="heading 1"/>
    <w:basedOn w:val="Normal"/>
    <w:next w:val="Normal"/>
    <w:link w:val="Heading1Char"/>
    <w:qFormat/>
    <w:rsid w:val="00EF3B2D"/>
    <w:pPr>
      <w:keepNext/>
      <w:suppressAutoHyphens/>
      <w:jc w:val="both"/>
      <w:outlineLvl w:val="0"/>
    </w:pPr>
    <w:rPr>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6E37"/>
    <w:pPr>
      <w:tabs>
        <w:tab w:val="center" w:pos="4320"/>
        <w:tab w:val="right" w:pos="8640"/>
      </w:tabs>
    </w:pPr>
  </w:style>
  <w:style w:type="paragraph" w:styleId="Footer">
    <w:name w:val="footer"/>
    <w:basedOn w:val="Normal"/>
    <w:link w:val="FooterChar"/>
    <w:uiPriority w:val="99"/>
    <w:rsid w:val="00BD6E37"/>
    <w:pPr>
      <w:tabs>
        <w:tab w:val="center" w:pos="4320"/>
        <w:tab w:val="right" w:pos="8640"/>
      </w:tabs>
    </w:pPr>
  </w:style>
  <w:style w:type="table" w:styleId="TableGrid">
    <w:name w:val="Table Grid"/>
    <w:basedOn w:val="TableNormal"/>
    <w:rsid w:val="00057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56648"/>
    <w:rPr>
      <w:color w:val="0000FF"/>
      <w:u w:val="single"/>
    </w:rPr>
  </w:style>
  <w:style w:type="character" w:styleId="FollowedHyperlink">
    <w:name w:val="FollowedHyperlink"/>
    <w:rsid w:val="00940C5B"/>
    <w:rPr>
      <w:color w:val="800080"/>
      <w:u w:val="single"/>
    </w:rPr>
  </w:style>
  <w:style w:type="character" w:styleId="PageNumber">
    <w:name w:val="page number"/>
    <w:basedOn w:val="DefaultParagraphFont"/>
    <w:rsid w:val="00A23423"/>
  </w:style>
  <w:style w:type="character" w:customStyle="1" w:styleId="FooterChar">
    <w:name w:val="Footer Char"/>
    <w:link w:val="Footer"/>
    <w:uiPriority w:val="99"/>
    <w:rsid w:val="001E2F03"/>
    <w:rPr>
      <w:sz w:val="24"/>
      <w:szCs w:val="24"/>
    </w:rPr>
  </w:style>
  <w:style w:type="paragraph" w:styleId="BalloonText">
    <w:name w:val="Balloon Text"/>
    <w:basedOn w:val="Normal"/>
    <w:link w:val="BalloonTextChar"/>
    <w:rsid w:val="001E2F03"/>
    <w:rPr>
      <w:rFonts w:ascii="Tahoma" w:hAnsi="Tahoma" w:cs="Tahoma"/>
      <w:sz w:val="16"/>
      <w:szCs w:val="16"/>
    </w:rPr>
  </w:style>
  <w:style w:type="character" w:customStyle="1" w:styleId="BalloonTextChar">
    <w:name w:val="Balloon Text Char"/>
    <w:link w:val="BalloonText"/>
    <w:rsid w:val="001E2F03"/>
    <w:rPr>
      <w:rFonts w:ascii="Tahoma" w:hAnsi="Tahoma" w:cs="Tahoma"/>
      <w:sz w:val="16"/>
      <w:szCs w:val="16"/>
    </w:rPr>
  </w:style>
  <w:style w:type="character" w:customStyle="1" w:styleId="Heading1Char">
    <w:name w:val="Heading 1 Char"/>
    <w:basedOn w:val="DefaultParagraphFont"/>
    <w:link w:val="Heading1"/>
    <w:rsid w:val="00EF3B2D"/>
    <w:rPr>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2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course.sabanciuniv.edu/por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8DDA3-9BF4-4B17-AE5E-F97607AE5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Executive MBA</vt:lpstr>
    </vt:vector>
  </TitlesOfParts>
  <Company>Sabanci University</Company>
  <LinksUpToDate>false</LinksUpToDate>
  <CharactersWithSpaces>6875</CharactersWithSpaces>
  <SharedDoc>false</SharedDoc>
  <HLinks>
    <vt:vector size="6" baseType="variant">
      <vt:variant>
        <vt:i4>7929933</vt:i4>
      </vt:variant>
      <vt:variant>
        <vt:i4>0</vt:i4>
      </vt:variant>
      <vt:variant>
        <vt:i4>0</vt:i4>
      </vt:variant>
      <vt:variant>
        <vt:i4>5</vt:i4>
      </vt:variant>
      <vt:variant>
        <vt:lpwstr>mailto:ksaatcioglu@sabanciuniv.edu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MBA</dc:title>
  <dc:subject/>
  <dc:creator>Can Akkan</dc:creator>
  <cp:keywords/>
  <cp:lastModifiedBy>Windows User</cp:lastModifiedBy>
  <cp:revision>2</cp:revision>
  <cp:lastPrinted>2006-01-02T08:18:00Z</cp:lastPrinted>
  <dcterms:created xsi:type="dcterms:W3CDTF">2022-10-24T10:14:00Z</dcterms:created>
  <dcterms:modified xsi:type="dcterms:W3CDTF">2022-10-24T10:14:00Z</dcterms:modified>
</cp:coreProperties>
</file>